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FF3F1" w14:textId="0863BC5F" w:rsidR="00ED1D44" w:rsidRPr="009B0F5E" w:rsidRDefault="00170722" w:rsidP="00ED1D44">
      <w:pPr>
        <w:rPr>
          <w:rStyle w:val="normaltextrun"/>
          <w:rFonts w:cs="Segoe UI"/>
          <w:bdr w:val="none" w:sz="0" w:space="0" w:color="auto" w:frame="1"/>
          <w:lang w:val="et-EE"/>
        </w:rPr>
      </w:pPr>
      <w:r>
        <w:rPr>
          <w:lang w:val="et-EE"/>
        </w:rPr>
        <w:t>Taotleja</w:t>
      </w:r>
      <w:r w:rsidR="00ED1D44" w:rsidRPr="009B0F5E">
        <w:rPr>
          <w:lang w:val="et-EE"/>
        </w:rPr>
        <w:t xml:space="preserve"> peab oluliseks tuua välja ja teadvustada erinevaid uuringu teostamisega seotud sisemisi ja väliseid riske. Selleks, et projekti jooksul tekkivaid võimalikke riske ennetada ja/või maandada, on </w:t>
      </w:r>
      <w:r>
        <w:rPr>
          <w:lang w:val="et-EE"/>
        </w:rPr>
        <w:t>Taotleja</w:t>
      </w:r>
      <w:r w:rsidR="00ED1D44" w:rsidRPr="009B0F5E">
        <w:rPr>
          <w:lang w:val="et-EE"/>
        </w:rPr>
        <w:t xml:space="preserve"> toonud välja ja hinnanud olulisimad võimalikud uuringuga käiguga seotud riskid. </w:t>
      </w:r>
      <w:r>
        <w:rPr>
          <w:rStyle w:val="normaltextrun"/>
          <w:rFonts w:cs="Segoe UI"/>
          <w:bdr w:val="none" w:sz="0" w:space="0" w:color="auto" w:frame="1"/>
          <w:lang w:val="et-EE"/>
        </w:rPr>
        <w:t>Taotleja</w:t>
      </w:r>
      <w:r w:rsidR="00ED1D44" w:rsidRPr="009B0F5E">
        <w:rPr>
          <w:rStyle w:val="normaltextrun"/>
          <w:rFonts w:cs="Segoe UI"/>
          <w:bdr w:val="none" w:sz="0" w:space="0" w:color="auto" w:frame="1"/>
          <w:lang w:val="et-EE"/>
        </w:rPr>
        <w:t xml:space="preserve"> riskianalüüs on esitatud järgnevas tabelis.</w:t>
      </w:r>
      <w:r w:rsidR="00D13D48">
        <w:rPr>
          <w:rStyle w:val="normaltextrun"/>
          <w:rFonts w:cs="Segoe UI"/>
          <w:bdr w:val="none" w:sz="0" w:space="0" w:color="auto" w:frame="1"/>
          <w:lang w:val="et-EE"/>
        </w:rPr>
        <w:t xml:space="preserve"> </w:t>
      </w:r>
    </w:p>
    <w:p w14:paraId="4E8E1C72" w14:textId="329AD3FD" w:rsidR="00ED1D44" w:rsidRPr="00C17AA7" w:rsidRDefault="00ED1D44" w:rsidP="00ED1D44">
      <w:pPr>
        <w:pStyle w:val="Pealdis"/>
        <w:keepNext/>
        <w:rPr>
          <w:b w:val="0"/>
          <w:i/>
          <w:iCs w:val="0"/>
          <w:color w:val="323E4F" w:themeColor="text2" w:themeShade="BF"/>
          <w:sz w:val="18"/>
        </w:rPr>
      </w:pPr>
      <w:r w:rsidRPr="00C17AA7">
        <w:rPr>
          <w:i/>
          <w:iCs w:val="0"/>
          <w:color w:val="323E4F" w:themeColor="text2" w:themeShade="BF"/>
          <w:sz w:val="18"/>
        </w:rPr>
        <w:t xml:space="preserve">Tabel 1. </w:t>
      </w:r>
      <w:r w:rsidRPr="00C17AA7">
        <w:rPr>
          <w:b w:val="0"/>
          <w:i/>
          <w:iCs w:val="0"/>
          <w:color w:val="323E4F" w:themeColor="text2" w:themeShade="BF"/>
          <w:sz w:val="18"/>
        </w:rPr>
        <w:t>Riskianalüüs</w:t>
      </w:r>
    </w:p>
    <w:tbl>
      <w:tblPr>
        <w:tblStyle w:val="Kontuurtabel"/>
        <w:tblW w:w="1303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2535"/>
        <w:gridCol w:w="1780"/>
        <w:gridCol w:w="6737"/>
        <w:gridCol w:w="1984"/>
      </w:tblGrid>
      <w:tr w:rsidR="00ED1D44" w:rsidRPr="00A359DC" w14:paraId="3BE0C2F7" w14:textId="77777777" w:rsidTr="7055893C">
        <w:tc>
          <w:tcPr>
            <w:tcW w:w="2535" w:type="dxa"/>
            <w:shd w:val="clear" w:color="auto" w:fill="0070C0"/>
            <w:vAlign w:val="center"/>
            <w:hideMark/>
          </w:tcPr>
          <w:p w14:paraId="3CE62E96" w14:textId="02B608CB" w:rsidR="00ED1D44" w:rsidRPr="00A359DC" w:rsidRDefault="00ED1D44" w:rsidP="00045E54">
            <w:pPr>
              <w:jc w:val="center"/>
              <w:rPr>
                <w:rFonts w:cs="Segoe UI"/>
                <w:b/>
                <w:color w:val="FFFFFF" w:themeColor="background1"/>
                <w:sz w:val="18"/>
                <w:szCs w:val="18"/>
                <w:lang w:val="et-EE"/>
              </w:rPr>
            </w:pPr>
          </w:p>
        </w:tc>
        <w:tc>
          <w:tcPr>
            <w:tcW w:w="1780" w:type="dxa"/>
            <w:shd w:val="clear" w:color="auto" w:fill="0070C0"/>
            <w:vAlign w:val="center"/>
            <w:hideMark/>
          </w:tcPr>
          <w:p w14:paraId="6595FCEB" w14:textId="3C73185F" w:rsidR="00ED1D44" w:rsidRPr="00A359DC" w:rsidRDefault="00ED1D44" w:rsidP="00045E54">
            <w:pPr>
              <w:jc w:val="center"/>
              <w:rPr>
                <w:rFonts w:cs="Segoe UI"/>
                <w:b/>
                <w:color w:val="FFFFFF" w:themeColor="background1"/>
                <w:sz w:val="18"/>
                <w:szCs w:val="18"/>
                <w:lang w:val="et-EE"/>
              </w:rPr>
            </w:pPr>
            <w:r w:rsidRPr="00A359DC">
              <w:rPr>
                <w:rFonts w:cs="Segoe UI"/>
                <w:b/>
                <w:color w:val="FFFFFF" w:themeColor="background1"/>
                <w:sz w:val="18"/>
                <w:szCs w:val="18"/>
                <w:lang w:val="et-EE"/>
              </w:rPr>
              <w:t>Riski tase (madal/keskmine/</w:t>
            </w:r>
            <w:r w:rsidR="00A81F1F">
              <w:rPr>
                <w:rFonts w:cs="Segoe UI"/>
                <w:b/>
                <w:bCs/>
                <w:color w:val="FFFFFF" w:themeColor="background1"/>
                <w:sz w:val="18"/>
                <w:szCs w:val="18"/>
                <w:lang w:val="et-EE"/>
              </w:rPr>
              <w:t>kõrge</w:t>
            </w:r>
            <w:r w:rsidRPr="00A359DC">
              <w:rPr>
                <w:rFonts w:cs="Segoe UI"/>
                <w:b/>
                <w:color w:val="FFFFFF" w:themeColor="background1"/>
                <w:sz w:val="18"/>
                <w:szCs w:val="18"/>
                <w:lang w:val="et-EE"/>
              </w:rPr>
              <w:t>)</w:t>
            </w:r>
          </w:p>
        </w:tc>
        <w:tc>
          <w:tcPr>
            <w:tcW w:w="6737" w:type="dxa"/>
            <w:shd w:val="clear" w:color="auto" w:fill="0070C0"/>
            <w:vAlign w:val="center"/>
            <w:hideMark/>
          </w:tcPr>
          <w:p w14:paraId="4614A7B3" w14:textId="77777777" w:rsidR="00ED1D44" w:rsidRPr="00A359DC" w:rsidRDefault="00ED1D44" w:rsidP="00045E54">
            <w:pPr>
              <w:jc w:val="center"/>
              <w:rPr>
                <w:rFonts w:cs="Segoe UI"/>
                <w:b/>
                <w:color w:val="FFFFFF" w:themeColor="background1"/>
                <w:sz w:val="18"/>
                <w:szCs w:val="18"/>
                <w:lang w:val="et-EE"/>
              </w:rPr>
            </w:pPr>
            <w:r w:rsidRPr="00A359DC">
              <w:rPr>
                <w:rFonts w:cs="Segoe UI"/>
                <w:b/>
                <w:color w:val="FFFFFF" w:themeColor="background1"/>
                <w:sz w:val="18"/>
                <w:szCs w:val="18"/>
                <w:lang w:val="et-EE"/>
              </w:rPr>
              <w:t>Meetmed riski vähendamiseks</w:t>
            </w:r>
          </w:p>
        </w:tc>
        <w:tc>
          <w:tcPr>
            <w:tcW w:w="1984" w:type="dxa"/>
            <w:shd w:val="clear" w:color="auto" w:fill="0070C0"/>
            <w:vAlign w:val="center"/>
            <w:hideMark/>
          </w:tcPr>
          <w:p w14:paraId="21726030" w14:textId="77777777" w:rsidR="00ED1D44" w:rsidRPr="00A359DC" w:rsidRDefault="00ED1D44" w:rsidP="00045E54">
            <w:pPr>
              <w:jc w:val="center"/>
              <w:rPr>
                <w:rFonts w:cs="Segoe UI"/>
                <w:b/>
                <w:bCs/>
                <w:color w:val="FFFFFF" w:themeColor="background1"/>
                <w:sz w:val="18"/>
                <w:szCs w:val="18"/>
                <w:lang w:val="et-EE"/>
              </w:rPr>
            </w:pPr>
            <w:r w:rsidRPr="00A359DC">
              <w:rPr>
                <w:rFonts w:cs="Segoe UI"/>
                <w:b/>
                <w:bCs/>
                <w:color w:val="FFFFFF" w:themeColor="background1"/>
                <w:sz w:val="18"/>
                <w:szCs w:val="18"/>
                <w:lang w:val="et-EE"/>
              </w:rPr>
              <w:t>Vastutav isik</w:t>
            </w:r>
          </w:p>
        </w:tc>
      </w:tr>
      <w:tr w:rsidR="00ED1D44" w:rsidRPr="00A359DC" w14:paraId="43B74E12" w14:textId="77777777" w:rsidTr="7055893C">
        <w:tc>
          <w:tcPr>
            <w:tcW w:w="2535" w:type="dxa"/>
            <w:shd w:val="clear" w:color="auto" w:fill="8EAADB" w:themeFill="accent1" w:themeFillTint="99"/>
            <w:hideMark/>
          </w:tcPr>
          <w:p w14:paraId="38A45A0B" w14:textId="77777777" w:rsidR="00ED1D44" w:rsidRPr="00122C19" w:rsidRDefault="00ED1D44" w:rsidP="00045E54">
            <w:pPr>
              <w:rPr>
                <w:rFonts w:cs="Segoe UI"/>
                <w:b/>
                <w:bCs/>
                <w:sz w:val="18"/>
                <w:szCs w:val="18"/>
                <w:lang w:val="et-EE"/>
              </w:rPr>
            </w:pPr>
            <w:r w:rsidRPr="00122C19">
              <w:rPr>
                <w:rFonts w:cs="Segoe UI"/>
                <w:b/>
                <w:bCs/>
                <w:sz w:val="18"/>
                <w:szCs w:val="18"/>
                <w:lang w:val="et-EE"/>
              </w:rPr>
              <w:t>ÜLDISED RISKID</w:t>
            </w:r>
          </w:p>
        </w:tc>
        <w:tc>
          <w:tcPr>
            <w:tcW w:w="1780" w:type="dxa"/>
            <w:shd w:val="clear" w:color="auto" w:fill="8EAADB" w:themeFill="accent1" w:themeFillTint="99"/>
          </w:tcPr>
          <w:p w14:paraId="141F2972" w14:textId="77777777" w:rsidR="00ED1D44" w:rsidRPr="00A359DC" w:rsidRDefault="00ED1D44" w:rsidP="00045E54">
            <w:pPr>
              <w:rPr>
                <w:rFonts w:cs="Segoe UI"/>
                <w:sz w:val="18"/>
                <w:szCs w:val="18"/>
                <w:lang w:val="et-EE"/>
              </w:rPr>
            </w:pPr>
          </w:p>
        </w:tc>
        <w:tc>
          <w:tcPr>
            <w:tcW w:w="6737" w:type="dxa"/>
            <w:shd w:val="clear" w:color="auto" w:fill="8EAADB" w:themeFill="accent1" w:themeFillTint="99"/>
          </w:tcPr>
          <w:p w14:paraId="0A85BEE7" w14:textId="77777777" w:rsidR="00ED1D44" w:rsidRPr="00A359DC" w:rsidRDefault="00ED1D44" w:rsidP="00045E54">
            <w:pPr>
              <w:rPr>
                <w:rFonts w:cs="Segoe UI"/>
                <w:sz w:val="18"/>
                <w:szCs w:val="18"/>
                <w:lang w:val="et-EE"/>
              </w:rPr>
            </w:pPr>
          </w:p>
        </w:tc>
        <w:tc>
          <w:tcPr>
            <w:tcW w:w="1984" w:type="dxa"/>
            <w:shd w:val="clear" w:color="auto" w:fill="8EAADB" w:themeFill="accent1" w:themeFillTint="99"/>
          </w:tcPr>
          <w:p w14:paraId="47F95825" w14:textId="77777777" w:rsidR="00ED1D44" w:rsidRPr="00A359DC" w:rsidRDefault="00ED1D44" w:rsidP="00045E54">
            <w:pPr>
              <w:rPr>
                <w:rFonts w:cs="Segoe UI"/>
                <w:sz w:val="18"/>
                <w:szCs w:val="18"/>
                <w:lang w:val="et-EE"/>
              </w:rPr>
            </w:pPr>
          </w:p>
        </w:tc>
      </w:tr>
      <w:tr w:rsidR="00ED1D44" w:rsidRPr="00870214" w14:paraId="7C7A0285" w14:textId="77777777" w:rsidTr="7055893C">
        <w:tc>
          <w:tcPr>
            <w:tcW w:w="2535" w:type="dxa"/>
          </w:tcPr>
          <w:p w14:paraId="6A3ADF14" w14:textId="77777777" w:rsidR="00ED1D44" w:rsidRPr="00A359DC" w:rsidRDefault="00ED1D44" w:rsidP="00045E54">
            <w:pPr>
              <w:jc w:val="left"/>
              <w:rPr>
                <w:rFonts w:cs="Segoe UI"/>
                <w:sz w:val="18"/>
                <w:szCs w:val="18"/>
                <w:lang w:val="et-EE"/>
              </w:rPr>
            </w:pPr>
            <w:r w:rsidRPr="00A359DC">
              <w:rPr>
                <w:sz w:val="18"/>
                <w:szCs w:val="18"/>
                <w:lang w:val="et-EE"/>
              </w:rPr>
              <w:t xml:space="preserve">Tellija ja </w:t>
            </w:r>
            <w:r>
              <w:rPr>
                <w:sz w:val="18"/>
                <w:szCs w:val="18"/>
                <w:lang w:val="et-EE"/>
              </w:rPr>
              <w:t>Taotleja</w:t>
            </w:r>
            <w:r w:rsidRPr="00A359DC">
              <w:rPr>
                <w:sz w:val="18"/>
                <w:szCs w:val="18"/>
                <w:lang w:val="et-EE"/>
              </w:rPr>
              <w:t xml:space="preserve"> on erinevalt mõistnud analüüsi eesmärke ning sellest lähtuvalt ei vasta lõpptulemus täies mahus Tellija ootustele.</w:t>
            </w:r>
          </w:p>
        </w:tc>
        <w:tc>
          <w:tcPr>
            <w:tcW w:w="1780" w:type="dxa"/>
          </w:tcPr>
          <w:p w14:paraId="6F8CFA99" w14:textId="5A3429A7" w:rsidR="00ED1D44" w:rsidRPr="00A359DC" w:rsidRDefault="00C17AA7" w:rsidP="00045E54">
            <w:pPr>
              <w:jc w:val="center"/>
              <w:rPr>
                <w:rFonts w:cs="Segoe UI"/>
                <w:sz w:val="18"/>
                <w:szCs w:val="18"/>
                <w:lang w:val="et-EE"/>
              </w:rPr>
            </w:pPr>
            <w:r w:rsidRPr="00A359DC">
              <w:rPr>
                <w:rFonts w:cs="Segoe UI"/>
                <w:b/>
                <w:color w:val="FFFFFF" w:themeColor="background1"/>
                <w:sz w:val="18"/>
                <w:szCs w:val="18"/>
                <w:lang w:val="et-EE"/>
              </w:rPr>
              <w:t>Riskitegur</w:t>
            </w:r>
            <w:r w:rsidRPr="00A359DC">
              <w:rPr>
                <w:rFonts w:cs="Segoe UI"/>
                <w:sz w:val="18"/>
                <w:szCs w:val="18"/>
                <w:lang w:val="et-EE"/>
              </w:rPr>
              <w:t xml:space="preserve"> </w:t>
            </w:r>
            <w:r w:rsidR="00ED1D44" w:rsidRPr="00A359DC">
              <w:rPr>
                <w:rFonts w:cs="Segoe UI"/>
                <w:sz w:val="18"/>
                <w:szCs w:val="18"/>
                <w:lang w:val="et-EE"/>
              </w:rPr>
              <w:t>Madal</w:t>
            </w:r>
          </w:p>
        </w:tc>
        <w:tc>
          <w:tcPr>
            <w:tcW w:w="6737" w:type="dxa"/>
          </w:tcPr>
          <w:p w14:paraId="0E76B4D9" w14:textId="3D6A23FC" w:rsidR="00ED1D44" w:rsidRPr="00F6074F" w:rsidRDefault="00627681" w:rsidP="00045E54">
            <w:pPr>
              <w:spacing w:line="240" w:lineRule="auto"/>
              <w:rPr>
                <w:rFonts w:cs="Segoe UI"/>
                <w:sz w:val="18"/>
                <w:szCs w:val="18"/>
                <w:lang w:val="et-EE"/>
              </w:rPr>
            </w:pPr>
            <w:r>
              <w:rPr>
                <w:rFonts w:cs="Segoe UI"/>
                <w:sz w:val="18"/>
                <w:szCs w:val="18"/>
                <w:lang w:val="et-EE"/>
              </w:rPr>
              <w:t xml:space="preserve">Pärast positiivset hankeotsust lepivad Tellija ja Taotleja esindaja kokku avakoosoleku. </w:t>
            </w:r>
            <w:r w:rsidR="00ED1D44" w:rsidRPr="00F6074F">
              <w:rPr>
                <w:rFonts w:cs="Segoe UI"/>
                <w:sz w:val="18"/>
                <w:szCs w:val="18"/>
                <w:lang w:val="et-EE"/>
              </w:rPr>
              <w:t>Avakoosoleku eesmärk on läbi arutada nii Tellija ootus uuringule</w:t>
            </w:r>
            <w:r w:rsidR="00ED1D44">
              <w:rPr>
                <w:rFonts w:cs="Segoe UI"/>
                <w:sz w:val="18"/>
                <w:szCs w:val="18"/>
                <w:lang w:val="et-EE"/>
              </w:rPr>
              <w:t>,</w:t>
            </w:r>
            <w:r w:rsidR="00ED1D44" w:rsidRPr="00F6074F">
              <w:rPr>
                <w:rFonts w:cs="Segoe UI"/>
                <w:sz w:val="18"/>
                <w:szCs w:val="18"/>
                <w:lang w:val="et-EE"/>
              </w:rPr>
              <w:t xml:space="preserve"> selle eesmärgid kui ka </w:t>
            </w:r>
            <w:r w:rsidR="00A13013">
              <w:rPr>
                <w:rFonts w:cs="Segoe UI"/>
                <w:sz w:val="18"/>
                <w:szCs w:val="18"/>
                <w:lang w:val="et-EE"/>
              </w:rPr>
              <w:t>Taotleja</w:t>
            </w:r>
            <w:r w:rsidR="00ED1D44" w:rsidRPr="00F6074F">
              <w:rPr>
                <w:rFonts w:cs="Segoe UI"/>
                <w:sz w:val="18"/>
                <w:szCs w:val="18"/>
                <w:lang w:val="et-EE"/>
              </w:rPr>
              <w:t xml:space="preserve"> nägemus, kuidas eesmärkideni jõuda. Samuti suhtle</w:t>
            </w:r>
            <w:r w:rsidR="00F95303">
              <w:rPr>
                <w:rFonts w:cs="Segoe UI"/>
                <w:sz w:val="18"/>
                <w:szCs w:val="18"/>
                <w:lang w:val="et-EE"/>
              </w:rPr>
              <w:t>b</w:t>
            </w:r>
            <w:r w:rsidR="00ED1D44" w:rsidRPr="00F6074F">
              <w:rPr>
                <w:rFonts w:cs="Segoe UI"/>
                <w:sz w:val="18"/>
                <w:szCs w:val="18"/>
                <w:lang w:val="et-EE"/>
              </w:rPr>
              <w:t xml:space="preserve"> </w:t>
            </w:r>
            <w:r w:rsidR="00A13013">
              <w:rPr>
                <w:rFonts w:cs="Segoe UI"/>
                <w:sz w:val="18"/>
                <w:szCs w:val="18"/>
                <w:lang w:val="et-EE"/>
              </w:rPr>
              <w:t>Taotleja</w:t>
            </w:r>
            <w:r w:rsidR="00AB4AFC">
              <w:rPr>
                <w:rFonts w:cs="Segoe UI"/>
                <w:sz w:val="18"/>
                <w:szCs w:val="18"/>
                <w:lang w:val="et-EE"/>
              </w:rPr>
              <w:t xml:space="preserve"> esindaja ehk projektijuht</w:t>
            </w:r>
            <w:r w:rsidR="00F95303">
              <w:rPr>
                <w:rFonts w:cs="Segoe UI"/>
                <w:sz w:val="18"/>
                <w:szCs w:val="18"/>
                <w:lang w:val="et-EE"/>
              </w:rPr>
              <w:t xml:space="preserve"> </w:t>
            </w:r>
            <w:r w:rsidR="00ED1D44" w:rsidRPr="00F6074F">
              <w:rPr>
                <w:rFonts w:cs="Segoe UI"/>
                <w:sz w:val="18"/>
                <w:szCs w:val="18"/>
                <w:lang w:val="et-EE"/>
              </w:rPr>
              <w:t>Tellijaga pidevalt kogu uuringu jooksul,</w:t>
            </w:r>
            <w:r w:rsidR="00ED1D44">
              <w:rPr>
                <w:rFonts w:cs="Segoe UI"/>
                <w:sz w:val="18"/>
                <w:szCs w:val="18"/>
                <w:lang w:val="et-EE"/>
              </w:rPr>
              <w:t xml:space="preserve"> eriti enne uurimisülesan</w:t>
            </w:r>
            <w:r w:rsidR="00A13013">
              <w:rPr>
                <w:rFonts w:cs="Segoe UI"/>
                <w:sz w:val="18"/>
                <w:szCs w:val="18"/>
                <w:lang w:val="et-EE"/>
              </w:rPr>
              <w:t>netega</w:t>
            </w:r>
            <w:r w:rsidR="00ED1D44">
              <w:rPr>
                <w:rFonts w:cs="Segoe UI"/>
                <w:sz w:val="18"/>
                <w:szCs w:val="18"/>
                <w:lang w:val="et-EE"/>
              </w:rPr>
              <w:t xml:space="preserve"> alustamist,</w:t>
            </w:r>
            <w:r w:rsidR="00ED1D44" w:rsidRPr="00F6074F">
              <w:rPr>
                <w:rFonts w:cs="Segoe UI"/>
                <w:sz w:val="18"/>
                <w:szCs w:val="18"/>
                <w:lang w:val="et-EE"/>
              </w:rPr>
              <w:t xml:space="preserve"> mis võimaldab ootuseid täpsustada ja selgitada ning Tellijat töö käiguga kursis hoida.</w:t>
            </w:r>
            <w:r w:rsidR="00BC47C7">
              <w:rPr>
                <w:rFonts w:cs="Segoe UI"/>
                <w:sz w:val="18"/>
                <w:szCs w:val="18"/>
                <w:lang w:val="et-EE"/>
              </w:rPr>
              <w:t xml:space="preserve"> Ajakavas on planeeritud kohtumised Tellija ja Taotleja vahel vähemalt korra kvartalis. Sellele lisanduvad kokkuleppel kohtumised juhtkomisjoniga.</w:t>
            </w:r>
            <w:r w:rsidR="00ED1D44" w:rsidRPr="00F6074F">
              <w:rPr>
                <w:rFonts w:cs="Segoe UI"/>
                <w:sz w:val="18"/>
                <w:szCs w:val="18"/>
                <w:lang w:val="et-EE"/>
              </w:rPr>
              <w:t xml:space="preserve"> Uuringu jooksul kooskõlasta</w:t>
            </w:r>
            <w:r w:rsidR="00ED1D44">
              <w:rPr>
                <w:rFonts w:cs="Segoe UI"/>
                <w:sz w:val="18"/>
                <w:szCs w:val="18"/>
                <w:lang w:val="et-EE"/>
              </w:rPr>
              <w:t>b</w:t>
            </w:r>
            <w:r w:rsidR="00ED1D44" w:rsidRPr="00F6074F">
              <w:rPr>
                <w:rFonts w:cs="Segoe UI"/>
                <w:sz w:val="18"/>
                <w:szCs w:val="18"/>
                <w:lang w:val="et-EE"/>
              </w:rPr>
              <w:t xml:space="preserve"> </w:t>
            </w:r>
            <w:r w:rsidR="00A13013">
              <w:rPr>
                <w:rFonts w:cs="Segoe UI"/>
                <w:sz w:val="18"/>
                <w:szCs w:val="18"/>
                <w:lang w:val="et-EE"/>
              </w:rPr>
              <w:t>Taotleja</w:t>
            </w:r>
            <w:r w:rsidR="00ED1D44" w:rsidRPr="00F6074F">
              <w:rPr>
                <w:rFonts w:cs="Segoe UI"/>
                <w:sz w:val="18"/>
                <w:szCs w:val="18"/>
                <w:lang w:val="et-EE"/>
              </w:rPr>
              <w:t xml:space="preserve"> Tellijaga </w:t>
            </w:r>
            <w:r w:rsidR="00BC47C7">
              <w:rPr>
                <w:rFonts w:cs="Segoe UI"/>
                <w:sz w:val="18"/>
                <w:szCs w:val="18"/>
                <w:lang w:val="et-EE"/>
              </w:rPr>
              <w:t>olulised uurimistegevused (nt uurimisinstrumendid, uuritavate ekspertide nimekirja vms)</w:t>
            </w:r>
            <w:r w:rsidR="00A25F70">
              <w:rPr>
                <w:rFonts w:cs="Segoe UI"/>
                <w:sz w:val="18"/>
                <w:szCs w:val="18"/>
                <w:lang w:val="et-EE"/>
              </w:rPr>
              <w:t>,</w:t>
            </w:r>
            <w:r w:rsidR="00ED1D44" w:rsidRPr="00F6074F">
              <w:rPr>
                <w:rFonts w:cs="Segoe UI"/>
                <w:sz w:val="18"/>
                <w:szCs w:val="18"/>
                <w:lang w:val="et-EE"/>
              </w:rPr>
              <w:t xml:space="preserve"> esita</w:t>
            </w:r>
            <w:r w:rsidR="00ED1D44">
              <w:rPr>
                <w:rFonts w:cs="Segoe UI"/>
                <w:sz w:val="18"/>
                <w:szCs w:val="18"/>
                <w:lang w:val="et-EE"/>
              </w:rPr>
              <w:t>b</w:t>
            </w:r>
            <w:r w:rsidR="00ED1D44" w:rsidRPr="00F6074F">
              <w:rPr>
                <w:rFonts w:cs="Segoe UI"/>
                <w:sz w:val="18"/>
                <w:szCs w:val="18"/>
                <w:lang w:val="et-EE"/>
              </w:rPr>
              <w:t xml:space="preserve"> Tellijale</w:t>
            </w:r>
            <w:r w:rsidR="00FF0FBE">
              <w:rPr>
                <w:rFonts w:cs="Segoe UI"/>
                <w:sz w:val="18"/>
                <w:szCs w:val="18"/>
                <w:lang w:val="et-EE"/>
              </w:rPr>
              <w:t xml:space="preserve"> vahearuande ja</w:t>
            </w:r>
            <w:r w:rsidR="00ED1D44" w:rsidRPr="00F6074F">
              <w:rPr>
                <w:rFonts w:cs="Segoe UI"/>
                <w:sz w:val="18"/>
                <w:szCs w:val="18"/>
                <w:lang w:val="et-EE"/>
              </w:rPr>
              <w:t xml:space="preserve"> </w:t>
            </w:r>
            <w:r w:rsidR="00ED1D44">
              <w:rPr>
                <w:rFonts w:cs="Segoe UI"/>
                <w:sz w:val="18"/>
                <w:szCs w:val="18"/>
                <w:lang w:val="et-EE"/>
              </w:rPr>
              <w:t>lõpparuande mustandi</w:t>
            </w:r>
            <w:r w:rsidR="00ED1D44" w:rsidRPr="00F6074F">
              <w:rPr>
                <w:rFonts w:cs="Segoe UI"/>
                <w:sz w:val="18"/>
                <w:szCs w:val="18"/>
                <w:lang w:val="et-EE"/>
              </w:rPr>
              <w:t>, millele Tellija annab tagasisidet, mis aitab kaasa sellele, et analüüsi lõpptulemus vastaks Tellija ootustele.</w:t>
            </w:r>
            <w:r w:rsidR="00A25F70">
              <w:rPr>
                <w:rFonts w:cs="Segoe UI"/>
                <w:sz w:val="18"/>
                <w:szCs w:val="18"/>
                <w:lang w:val="et-EE"/>
              </w:rPr>
              <w:t xml:space="preserve"> </w:t>
            </w:r>
          </w:p>
        </w:tc>
        <w:tc>
          <w:tcPr>
            <w:tcW w:w="1984" w:type="dxa"/>
          </w:tcPr>
          <w:p w14:paraId="7B04A6A5" w14:textId="19B0A609" w:rsidR="00ED1D44" w:rsidRPr="00736378" w:rsidRDefault="00ED1D44" w:rsidP="00F95303">
            <w:pPr>
              <w:jc w:val="center"/>
              <w:rPr>
                <w:rFonts w:cs="Segoe UI"/>
                <w:sz w:val="18"/>
                <w:szCs w:val="18"/>
                <w:lang w:val="et-EE"/>
              </w:rPr>
            </w:pPr>
            <w:r w:rsidRPr="00736378">
              <w:rPr>
                <w:sz w:val="18"/>
                <w:szCs w:val="18"/>
                <w:lang w:val="et-EE"/>
              </w:rPr>
              <w:t>Projektijuht, Tellija (tagasiside andmise kaudu)</w:t>
            </w:r>
          </w:p>
        </w:tc>
      </w:tr>
      <w:tr w:rsidR="00F634F1" w:rsidRPr="00A359DC" w14:paraId="728EBC05" w14:textId="77777777" w:rsidTr="7055893C">
        <w:tc>
          <w:tcPr>
            <w:tcW w:w="2535" w:type="dxa"/>
          </w:tcPr>
          <w:p w14:paraId="4597AE84" w14:textId="7412ECF8" w:rsidR="00F634F1" w:rsidRPr="008C1EEA" w:rsidRDefault="00B4161B" w:rsidP="00045E54">
            <w:pPr>
              <w:jc w:val="left"/>
              <w:rPr>
                <w:rFonts w:cs="Segoe UI"/>
                <w:sz w:val="18"/>
                <w:szCs w:val="18"/>
                <w:lang w:val="et-EE"/>
              </w:rPr>
            </w:pPr>
            <w:r>
              <w:rPr>
                <w:rFonts w:cs="Segoe UI"/>
                <w:sz w:val="18"/>
                <w:szCs w:val="18"/>
                <w:lang w:val="et-EE"/>
              </w:rPr>
              <w:t>Konsortsiumi liikmetel võivad olla erinevad arusaamad uuritavast nähtusest (</w:t>
            </w:r>
            <w:r w:rsidR="00BC47C7">
              <w:rPr>
                <w:rFonts w:cs="Segoe UI"/>
                <w:sz w:val="18"/>
                <w:szCs w:val="18"/>
                <w:lang w:val="et-EE"/>
              </w:rPr>
              <w:t>kelmuse olemus, tüpoloogia</w:t>
            </w:r>
            <w:r>
              <w:rPr>
                <w:rFonts w:cs="Segoe UI"/>
                <w:sz w:val="18"/>
                <w:szCs w:val="18"/>
                <w:lang w:val="et-EE"/>
              </w:rPr>
              <w:t>), mis võib tekitada pingeid ja vähendada projekti üldist tõhusust.</w:t>
            </w:r>
          </w:p>
        </w:tc>
        <w:tc>
          <w:tcPr>
            <w:tcW w:w="1780" w:type="dxa"/>
          </w:tcPr>
          <w:p w14:paraId="670EE427" w14:textId="1F03B87A" w:rsidR="00F634F1" w:rsidRDefault="00B4161B" w:rsidP="00045E54">
            <w:pPr>
              <w:jc w:val="center"/>
              <w:rPr>
                <w:rFonts w:cs="Segoe UI"/>
                <w:sz w:val="18"/>
                <w:szCs w:val="18"/>
                <w:lang w:val="et-EE"/>
              </w:rPr>
            </w:pPr>
            <w:r>
              <w:rPr>
                <w:rFonts w:cs="Segoe UI"/>
                <w:sz w:val="18"/>
                <w:szCs w:val="18"/>
                <w:lang w:val="et-EE"/>
              </w:rPr>
              <w:t>Madal</w:t>
            </w:r>
          </w:p>
        </w:tc>
        <w:tc>
          <w:tcPr>
            <w:tcW w:w="6737" w:type="dxa"/>
          </w:tcPr>
          <w:p w14:paraId="4153A314" w14:textId="75761BCE" w:rsidR="00F634F1" w:rsidRDefault="007E7646" w:rsidP="00045E54">
            <w:pPr>
              <w:spacing w:line="240" w:lineRule="auto"/>
              <w:rPr>
                <w:rFonts w:cs="Segoe UI"/>
                <w:sz w:val="18"/>
                <w:szCs w:val="18"/>
                <w:lang w:val="et-EE"/>
              </w:rPr>
            </w:pPr>
            <w:r>
              <w:rPr>
                <w:rFonts w:cs="Segoe UI"/>
                <w:sz w:val="18"/>
                <w:szCs w:val="18"/>
                <w:lang w:val="et-EE"/>
              </w:rPr>
              <w:t xml:space="preserve">Eriarusaamade vältimiseks </w:t>
            </w:r>
            <w:r w:rsidR="00CC361C">
              <w:rPr>
                <w:rFonts w:cs="Segoe UI"/>
                <w:sz w:val="18"/>
                <w:szCs w:val="18"/>
                <w:lang w:val="et-EE"/>
              </w:rPr>
              <w:t>on oluline luua ühtne arusaam uuritavast nähtusest juba uuringu algfaasis</w:t>
            </w:r>
            <w:r w:rsidR="00DF7E05">
              <w:rPr>
                <w:rFonts w:cs="Segoe UI"/>
                <w:sz w:val="18"/>
                <w:szCs w:val="18"/>
                <w:lang w:val="et-EE"/>
              </w:rPr>
              <w:t>. Seda</w:t>
            </w:r>
            <w:r w:rsidR="00CC361C">
              <w:rPr>
                <w:rFonts w:cs="Segoe UI"/>
                <w:sz w:val="18"/>
                <w:szCs w:val="18"/>
                <w:lang w:val="et-EE"/>
              </w:rPr>
              <w:t xml:space="preserve"> tehakse </w:t>
            </w:r>
            <w:r w:rsidR="001F7FAD">
              <w:rPr>
                <w:rFonts w:cs="Segoe UI"/>
                <w:sz w:val="18"/>
                <w:szCs w:val="18"/>
                <w:lang w:val="et-EE"/>
              </w:rPr>
              <w:t>uuringurühma koosolek</w:t>
            </w:r>
            <w:r w:rsidR="00DF7E05">
              <w:rPr>
                <w:rFonts w:cs="Segoe UI"/>
                <w:sz w:val="18"/>
                <w:szCs w:val="18"/>
                <w:lang w:val="et-EE"/>
              </w:rPr>
              <w:t>ul</w:t>
            </w:r>
            <w:r w:rsidR="00576C0D">
              <w:rPr>
                <w:rFonts w:cs="Segoe UI"/>
                <w:sz w:val="18"/>
                <w:szCs w:val="18"/>
                <w:lang w:val="et-EE"/>
              </w:rPr>
              <w:t xml:space="preserve">, kus </w:t>
            </w:r>
            <w:r w:rsidR="00225488">
              <w:rPr>
                <w:rFonts w:cs="Segoe UI"/>
                <w:sz w:val="18"/>
                <w:szCs w:val="18"/>
                <w:lang w:val="et-EE"/>
              </w:rPr>
              <w:t>uurijad saavad jagada oma vaatenurki ning kujundada üht</w:t>
            </w:r>
            <w:r w:rsidR="00BC47C7">
              <w:rPr>
                <w:rFonts w:cs="Segoe UI"/>
                <w:sz w:val="18"/>
                <w:szCs w:val="18"/>
                <w:lang w:val="et-EE"/>
              </w:rPr>
              <w:t>n</w:t>
            </w:r>
            <w:r w:rsidR="00225488">
              <w:rPr>
                <w:rFonts w:cs="Segoe UI"/>
                <w:sz w:val="18"/>
                <w:szCs w:val="18"/>
                <w:lang w:val="et-EE"/>
              </w:rPr>
              <w:t xml:space="preserve">e mõistmine </w:t>
            </w:r>
            <w:r w:rsidR="00BC47C7">
              <w:rPr>
                <w:rFonts w:cs="Segoe UI"/>
                <w:sz w:val="18"/>
                <w:szCs w:val="18"/>
                <w:lang w:val="et-EE"/>
              </w:rPr>
              <w:t>kelmuste, selle</w:t>
            </w:r>
            <w:r w:rsidR="00225488">
              <w:rPr>
                <w:rFonts w:cs="Segoe UI"/>
                <w:sz w:val="18"/>
                <w:szCs w:val="18"/>
                <w:lang w:val="et-EE"/>
              </w:rPr>
              <w:t xml:space="preserve"> riskide ja </w:t>
            </w:r>
            <w:r w:rsidR="00BC47C7">
              <w:rPr>
                <w:rFonts w:cs="Segoe UI"/>
                <w:sz w:val="18"/>
                <w:szCs w:val="18"/>
                <w:lang w:val="et-EE"/>
              </w:rPr>
              <w:t>ennetusmudelit</w:t>
            </w:r>
            <w:r w:rsidR="00225488">
              <w:rPr>
                <w:rFonts w:cs="Segoe UI"/>
                <w:sz w:val="18"/>
                <w:szCs w:val="18"/>
                <w:lang w:val="et-EE"/>
              </w:rPr>
              <w:t xml:space="preserve">e osas Eesti kontekstis. </w:t>
            </w:r>
            <w:r w:rsidR="007F1D9F">
              <w:rPr>
                <w:rFonts w:cs="Segoe UI"/>
                <w:sz w:val="18"/>
                <w:szCs w:val="18"/>
                <w:lang w:val="et-EE"/>
              </w:rPr>
              <w:t>Uurimistegevustes osaleb korraga mitu uurijat</w:t>
            </w:r>
            <w:r w:rsidR="00C175CF">
              <w:rPr>
                <w:rFonts w:cs="Segoe UI"/>
                <w:sz w:val="18"/>
                <w:szCs w:val="18"/>
                <w:lang w:val="et-EE"/>
              </w:rPr>
              <w:t xml:space="preserve">, mis </w:t>
            </w:r>
            <w:r w:rsidR="00857438">
              <w:rPr>
                <w:rFonts w:cs="Segoe UI"/>
                <w:sz w:val="18"/>
                <w:szCs w:val="18"/>
                <w:lang w:val="et-EE"/>
              </w:rPr>
              <w:t>usaldusväärsuse tagamise dimensioonina – uurijatriangulatsioon –</w:t>
            </w:r>
            <w:r w:rsidR="00E35724">
              <w:rPr>
                <w:rFonts w:cs="Segoe UI"/>
                <w:sz w:val="18"/>
                <w:szCs w:val="18"/>
                <w:lang w:val="et-EE"/>
              </w:rPr>
              <w:t xml:space="preserve">loob eelduse, et uuringurühma liikmed peavad tegema koostööd ning jõudma konsensusele </w:t>
            </w:r>
            <w:r w:rsidR="00793252">
              <w:rPr>
                <w:rFonts w:cs="Segoe UI"/>
                <w:sz w:val="18"/>
                <w:szCs w:val="18"/>
                <w:lang w:val="et-EE"/>
              </w:rPr>
              <w:t xml:space="preserve">metoodilistes ja järeldavates otsustes. </w:t>
            </w:r>
            <w:r w:rsidR="00C861F7">
              <w:rPr>
                <w:rFonts w:cs="Segoe UI"/>
                <w:sz w:val="18"/>
                <w:szCs w:val="18"/>
                <w:lang w:val="et-EE"/>
              </w:rPr>
              <w:t>Projektijuht korraldab regulaarseid kohtumisi uuringumeeskonn</w:t>
            </w:r>
            <w:r w:rsidR="00DF572D">
              <w:rPr>
                <w:rFonts w:cs="Segoe UI"/>
                <w:sz w:val="18"/>
                <w:szCs w:val="18"/>
                <w:lang w:val="et-EE"/>
              </w:rPr>
              <w:t xml:space="preserve">aga, </w:t>
            </w:r>
            <w:r w:rsidR="00FD1FA7">
              <w:rPr>
                <w:rFonts w:cs="Segoe UI"/>
                <w:sz w:val="18"/>
                <w:szCs w:val="18"/>
                <w:lang w:val="et-EE"/>
              </w:rPr>
              <w:t>kus saab tehtud töö tulemustest teha vahekokkuvõtteid ning seega hoida kõiki uurimisrühma liikmeid samas infoväljas.</w:t>
            </w:r>
            <w:r w:rsidR="00D61730">
              <w:rPr>
                <w:rFonts w:cs="Segoe UI"/>
                <w:sz w:val="18"/>
                <w:szCs w:val="18"/>
                <w:lang w:val="et-EE"/>
              </w:rPr>
              <w:t xml:space="preserve"> </w:t>
            </w:r>
          </w:p>
        </w:tc>
        <w:tc>
          <w:tcPr>
            <w:tcW w:w="1984" w:type="dxa"/>
          </w:tcPr>
          <w:p w14:paraId="40A41A38" w14:textId="0B261B00" w:rsidR="00F634F1" w:rsidRDefault="00FD1FA7" w:rsidP="00045E54">
            <w:pPr>
              <w:jc w:val="center"/>
              <w:rPr>
                <w:rFonts w:cs="Segoe UI"/>
                <w:sz w:val="18"/>
                <w:szCs w:val="18"/>
                <w:lang w:val="et-EE"/>
              </w:rPr>
            </w:pPr>
            <w:r>
              <w:rPr>
                <w:rFonts w:cs="Segoe UI"/>
                <w:sz w:val="18"/>
                <w:szCs w:val="18"/>
                <w:lang w:val="et-EE"/>
              </w:rPr>
              <w:t>Uuri</w:t>
            </w:r>
            <w:r w:rsidR="00164964">
              <w:rPr>
                <w:rFonts w:cs="Segoe UI"/>
                <w:sz w:val="18"/>
                <w:szCs w:val="18"/>
                <w:lang w:val="et-EE"/>
              </w:rPr>
              <w:t>misrühma liikmed</w:t>
            </w:r>
          </w:p>
        </w:tc>
      </w:tr>
      <w:tr w:rsidR="00ED1D44" w:rsidRPr="00A359DC" w14:paraId="6213CB5E" w14:textId="77777777" w:rsidTr="7055893C">
        <w:tc>
          <w:tcPr>
            <w:tcW w:w="2535" w:type="dxa"/>
          </w:tcPr>
          <w:p w14:paraId="6FBFAECF" w14:textId="77777777" w:rsidR="00ED1D44" w:rsidRPr="008C1EEA" w:rsidRDefault="00ED1D44" w:rsidP="00045E54">
            <w:pPr>
              <w:jc w:val="left"/>
              <w:rPr>
                <w:rFonts w:cs="Segoe UI"/>
                <w:sz w:val="18"/>
                <w:szCs w:val="18"/>
                <w:lang w:val="et-EE"/>
              </w:rPr>
            </w:pPr>
            <w:r w:rsidRPr="008C1EEA">
              <w:rPr>
                <w:rFonts w:cs="Segoe UI"/>
                <w:sz w:val="18"/>
                <w:szCs w:val="18"/>
                <w:lang w:val="et-EE"/>
              </w:rPr>
              <w:t>Pakkumuses kirjeldatud metoodika ei kata kõiki püstitatud uurimisküsimusi.</w:t>
            </w:r>
          </w:p>
        </w:tc>
        <w:tc>
          <w:tcPr>
            <w:tcW w:w="1780" w:type="dxa"/>
          </w:tcPr>
          <w:p w14:paraId="27A23D34" w14:textId="77777777" w:rsidR="00ED1D44" w:rsidRPr="00A359DC" w:rsidRDefault="00ED1D44" w:rsidP="00045E54">
            <w:pPr>
              <w:jc w:val="center"/>
              <w:rPr>
                <w:rFonts w:cs="Segoe UI"/>
                <w:sz w:val="18"/>
                <w:szCs w:val="18"/>
                <w:lang w:val="et-EE"/>
              </w:rPr>
            </w:pPr>
            <w:r>
              <w:rPr>
                <w:rFonts w:cs="Segoe UI"/>
                <w:sz w:val="18"/>
                <w:szCs w:val="18"/>
                <w:lang w:val="et-EE"/>
              </w:rPr>
              <w:t>Keskmine</w:t>
            </w:r>
          </w:p>
        </w:tc>
        <w:tc>
          <w:tcPr>
            <w:tcW w:w="6737" w:type="dxa"/>
          </w:tcPr>
          <w:p w14:paraId="2C0CD080" w14:textId="77777777" w:rsidR="00BC47C7" w:rsidRDefault="00BC47C7" w:rsidP="00045E54">
            <w:pPr>
              <w:spacing w:line="240" w:lineRule="auto"/>
              <w:rPr>
                <w:rFonts w:cs="Segoe UI"/>
                <w:sz w:val="18"/>
                <w:szCs w:val="18"/>
                <w:lang w:val="et-EE"/>
              </w:rPr>
            </w:pPr>
            <w:r>
              <w:rPr>
                <w:rFonts w:cs="Segoe UI"/>
                <w:sz w:val="18"/>
                <w:szCs w:val="18"/>
                <w:lang w:val="et-EE"/>
              </w:rPr>
              <w:t>Taotleja</w:t>
            </w:r>
            <w:r w:rsidR="00ED1D44" w:rsidRPr="0005566C">
              <w:rPr>
                <w:rFonts w:cs="Segoe UI"/>
                <w:sz w:val="18"/>
                <w:szCs w:val="18"/>
                <w:lang w:val="et-EE"/>
              </w:rPr>
              <w:t xml:space="preserve"> kirjelda</w:t>
            </w:r>
            <w:r w:rsidR="00ED1D44">
              <w:rPr>
                <w:rFonts w:cs="Segoe UI"/>
                <w:sz w:val="18"/>
                <w:szCs w:val="18"/>
                <w:lang w:val="et-EE"/>
              </w:rPr>
              <w:t>b</w:t>
            </w:r>
            <w:r w:rsidR="00ED1D44" w:rsidRPr="0005566C">
              <w:rPr>
                <w:rFonts w:cs="Segoe UI"/>
                <w:sz w:val="18"/>
                <w:szCs w:val="18"/>
                <w:lang w:val="et-EE"/>
              </w:rPr>
              <w:t xml:space="preserve"> pakkumises põhjalikult uurimismetoodikat ning selet</w:t>
            </w:r>
            <w:r w:rsidR="00ED1D44">
              <w:rPr>
                <w:rFonts w:cs="Segoe UI"/>
                <w:sz w:val="18"/>
                <w:szCs w:val="18"/>
                <w:lang w:val="et-EE"/>
              </w:rPr>
              <w:t>ab</w:t>
            </w:r>
            <w:r w:rsidR="00ED1D44" w:rsidRPr="0005566C">
              <w:rPr>
                <w:rFonts w:cs="Segoe UI"/>
                <w:sz w:val="18"/>
                <w:szCs w:val="18"/>
                <w:lang w:val="et-EE"/>
              </w:rPr>
              <w:t xml:space="preserve">, kuidas see aitab </w:t>
            </w:r>
            <w:r w:rsidR="00ED1D44">
              <w:rPr>
                <w:rFonts w:cs="Segoe UI"/>
                <w:sz w:val="18"/>
                <w:szCs w:val="18"/>
                <w:lang w:val="et-EE"/>
              </w:rPr>
              <w:t>täita uurimisülesandeid</w:t>
            </w:r>
            <w:r w:rsidR="00ED1D44" w:rsidRPr="0005566C">
              <w:rPr>
                <w:rFonts w:cs="Segoe UI"/>
                <w:sz w:val="18"/>
                <w:szCs w:val="18"/>
                <w:lang w:val="et-EE"/>
              </w:rPr>
              <w:t>. Tellija valib</w:t>
            </w:r>
            <w:r w:rsidR="00AF73B8">
              <w:rPr>
                <w:rFonts w:cs="Segoe UI"/>
                <w:sz w:val="18"/>
                <w:szCs w:val="18"/>
                <w:lang w:val="et-EE"/>
              </w:rPr>
              <w:t xml:space="preserve"> tema hinnangul</w:t>
            </w:r>
            <w:r w:rsidR="00ED1D44" w:rsidRPr="0005566C">
              <w:rPr>
                <w:rFonts w:cs="Segoe UI"/>
                <w:sz w:val="18"/>
                <w:szCs w:val="18"/>
                <w:lang w:val="et-EE"/>
              </w:rPr>
              <w:t xml:space="preserve"> sobivaima metoodika</w:t>
            </w:r>
            <w:r w:rsidR="00FF5F84">
              <w:rPr>
                <w:rFonts w:cs="Segoe UI"/>
                <w:sz w:val="18"/>
                <w:szCs w:val="18"/>
                <w:lang w:val="et-EE"/>
              </w:rPr>
              <w:t xml:space="preserve"> esitanud</w:t>
            </w:r>
            <w:r w:rsidR="00AF73B8">
              <w:rPr>
                <w:rFonts w:cs="Segoe UI"/>
                <w:sz w:val="18"/>
                <w:szCs w:val="18"/>
                <w:lang w:val="et-EE"/>
              </w:rPr>
              <w:t xml:space="preserve"> </w:t>
            </w:r>
            <w:r w:rsidR="00C32605">
              <w:rPr>
                <w:rFonts w:cs="Segoe UI"/>
                <w:sz w:val="18"/>
                <w:szCs w:val="18"/>
                <w:lang w:val="et-EE"/>
              </w:rPr>
              <w:t>Taotleja</w:t>
            </w:r>
            <w:r w:rsidR="00ED1D44" w:rsidRPr="0005566C">
              <w:rPr>
                <w:rFonts w:cs="Segoe UI"/>
                <w:sz w:val="18"/>
                <w:szCs w:val="18"/>
                <w:lang w:val="et-EE"/>
              </w:rPr>
              <w:t>. Avakohtumisel kooskõlastatakse Tellijaga kõik uurimis</w:t>
            </w:r>
            <w:r w:rsidR="00ED1D44">
              <w:rPr>
                <w:rFonts w:cs="Segoe UI"/>
                <w:sz w:val="18"/>
                <w:szCs w:val="18"/>
                <w:lang w:val="et-EE"/>
              </w:rPr>
              <w:t>ülesanded</w:t>
            </w:r>
            <w:r w:rsidR="00ED1D44" w:rsidRPr="0005566C">
              <w:rPr>
                <w:rFonts w:cs="Segoe UI"/>
                <w:sz w:val="18"/>
                <w:szCs w:val="18"/>
                <w:lang w:val="et-EE"/>
              </w:rPr>
              <w:t xml:space="preserve"> ja arutatakse läbi metoodika, mida vajadusel</w:t>
            </w:r>
            <w:r w:rsidR="00ED1D44">
              <w:rPr>
                <w:rFonts w:cs="Segoe UI"/>
                <w:sz w:val="18"/>
                <w:szCs w:val="18"/>
                <w:lang w:val="et-EE"/>
              </w:rPr>
              <w:t xml:space="preserve"> uuringu käigus jooksvalt</w:t>
            </w:r>
            <w:r w:rsidR="00ED1D44" w:rsidRPr="0005566C">
              <w:rPr>
                <w:rFonts w:cs="Segoe UI"/>
                <w:sz w:val="18"/>
                <w:szCs w:val="18"/>
                <w:lang w:val="et-EE"/>
              </w:rPr>
              <w:t xml:space="preserve"> täiendatakse</w:t>
            </w:r>
            <w:r w:rsidR="00ED1D44">
              <w:rPr>
                <w:rFonts w:cs="Segoe UI"/>
                <w:sz w:val="18"/>
                <w:szCs w:val="18"/>
                <w:lang w:val="et-EE"/>
              </w:rPr>
              <w:t xml:space="preserve"> ja korrigeeritakse</w:t>
            </w:r>
            <w:r w:rsidR="00ED1D44" w:rsidRPr="0005566C">
              <w:rPr>
                <w:rFonts w:cs="Segoe UI"/>
                <w:sz w:val="18"/>
                <w:szCs w:val="18"/>
                <w:lang w:val="et-EE"/>
              </w:rPr>
              <w:t xml:space="preserve">. </w:t>
            </w:r>
            <w:r w:rsidR="00ED1D44">
              <w:rPr>
                <w:rFonts w:cs="Segoe UI"/>
                <w:sz w:val="18"/>
                <w:szCs w:val="18"/>
                <w:lang w:val="et-EE"/>
              </w:rPr>
              <w:t>Uuringu</w:t>
            </w:r>
            <w:r w:rsidR="00ED1D44" w:rsidRPr="0005566C">
              <w:rPr>
                <w:rFonts w:cs="Segoe UI"/>
                <w:sz w:val="18"/>
                <w:szCs w:val="18"/>
                <w:lang w:val="et-EE"/>
              </w:rPr>
              <w:t xml:space="preserve"> jooksul suhtle</w:t>
            </w:r>
            <w:r w:rsidR="00ED1D44">
              <w:rPr>
                <w:rFonts w:cs="Segoe UI"/>
                <w:sz w:val="18"/>
                <w:szCs w:val="18"/>
                <w:lang w:val="et-EE"/>
              </w:rPr>
              <w:t>b</w:t>
            </w:r>
            <w:r w:rsidR="0059079B">
              <w:rPr>
                <w:rFonts w:cs="Segoe UI"/>
                <w:sz w:val="18"/>
                <w:szCs w:val="18"/>
                <w:lang w:val="et-EE"/>
              </w:rPr>
              <w:t xml:space="preserve"> </w:t>
            </w:r>
            <w:r w:rsidR="000011C6">
              <w:rPr>
                <w:rFonts w:cs="Segoe UI"/>
                <w:sz w:val="18"/>
                <w:szCs w:val="18"/>
                <w:lang w:val="et-EE"/>
              </w:rPr>
              <w:t>Taotleja</w:t>
            </w:r>
            <w:r w:rsidR="00ED1D44">
              <w:rPr>
                <w:rFonts w:cs="Segoe UI"/>
                <w:sz w:val="18"/>
                <w:szCs w:val="18"/>
                <w:lang w:val="et-EE"/>
              </w:rPr>
              <w:t xml:space="preserve"> esindaja</w:t>
            </w:r>
            <w:r w:rsidR="00ED1D44" w:rsidRPr="0005566C">
              <w:rPr>
                <w:rFonts w:cs="Segoe UI"/>
                <w:sz w:val="18"/>
                <w:szCs w:val="18"/>
                <w:lang w:val="et-EE"/>
              </w:rPr>
              <w:t xml:space="preserve"> </w:t>
            </w:r>
            <w:r w:rsidR="00ED1D44">
              <w:rPr>
                <w:rFonts w:cs="Segoe UI"/>
                <w:sz w:val="18"/>
                <w:szCs w:val="18"/>
                <w:lang w:val="et-EE"/>
              </w:rPr>
              <w:t>T</w:t>
            </w:r>
            <w:r w:rsidR="00ED1D44" w:rsidRPr="0005566C">
              <w:rPr>
                <w:rFonts w:cs="Segoe UI"/>
                <w:sz w:val="18"/>
                <w:szCs w:val="18"/>
                <w:lang w:val="et-EE"/>
              </w:rPr>
              <w:t xml:space="preserve">ellijaga tihedalt, mis võimaldab Tellijal vajadusel esitada täiendavaid suuniseid. Samuti saab </w:t>
            </w:r>
            <w:r w:rsidR="00ED1D44">
              <w:rPr>
                <w:rFonts w:cs="Segoe UI"/>
                <w:sz w:val="18"/>
                <w:szCs w:val="18"/>
                <w:lang w:val="et-EE"/>
              </w:rPr>
              <w:t>T</w:t>
            </w:r>
            <w:r w:rsidR="00ED1D44" w:rsidRPr="0005566C">
              <w:rPr>
                <w:rFonts w:cs="Segoe UI"/>
                <w:sz w:val="18"/>
                <w:szCs w:val="18"/>
                <w:lang w:val="et-EE"/>
              </w:rPr>
              <w:t xml:space="preserve">ellija </w:t>
            </w:r>
            <w:r w:rsidR="00ED1D44" w:rsidRPr="0005566C">
              <w:rPr>
                <w:rFonts w:cs="Segoe UI"/>
                <w:sz w:val="18"/>
                <w:szCs w:val="18"/>
                <w:lang w:val="et-EE"/>
              </w:rPr>
              <w:lastRenderedPageBreak/>
              <w:t>esitada põhjaliku tagasiside</w:t>
            </w:r>
            <w:r w:rsidR="0059079B">
              <w:rPr>
                <w:rFonts w:cs="Segoe UI"/>
                <w:sz w:val="18"/>
                <w:szCs w:val="18"/>
                <w:lang w:val="et-EE"/>
              </w:rPr>
              <w:t xml:space="preserve"> vahearuan</w:t>
            </w:r>
            <w:r>
              <w:rPr>
                <w:rFonts w:cs="Segoe UI"/>
                <w:sz w:val="18"/>
                <w:szCs w:val="18"/>
                <w:lang w:val="et-EE"/>
              </w:rPr>
              <w:t>de</w:t>
            </w:r>
            <w:r w:rsidR="000011C6">
              <w:rPr>
                <w:rFonts w:cs="Segoe UI"/>
                <w:sz w:val="18"/>
                <w:szCs w:val="18"/>
                <w:lang w:val="et-EE"/>
              </w:rPr>
              <w:t>le</w:t>
            </w:r>
            <w:r w:rsidR="0059079B">
              <w:rPr>
                <w:rFonts w:cs="Segoe UI"/>
                <w:sz w:val="18"/>
                <w:szCs w:val="18"/>
                <w:lang w:val="et-EE"/>
              </w:rPr>
              <w:t xml:space="preserve"> ja</w:t>
            </w:r>
            <w:r w:rsidR="00ED1D44" w:rsidRPr="0005566C">
              <w:rPr>
                <w:rFonts w:cs="Segoe UI"/>
                <w:sz w:val="18"/>
                <w:szCs w:val="18"/>
                <w:lang w:val="et-EE"/>
              </w:rPr>
              <w:t xml:space="preserve"> </w:t>
            </w:r>
            <w:r w:rsidR="00ED1D44">
              <w:rPr>
                <w:rFonts w:cs="Segoe UI"/>
                <w:sz w:val="18"/>
                <w:szCs w:val="18"/>
                <w:lang w:val="et-EE"/>
              </w:rPr>
              <w:t>lõpparuande mustandile</w:t>
            </w:r>
            <w:r w:rsidR="00ED1D44" w:rsidRPr="0005566C">
              <w:rPr>
                <w:rFonts w:cs="Segoe UI"/>
                <w:sz w:val="18"/>
                <w:szCs w:val="18"/>
                <w:lang w:val="et-EE"/>
              </w:rPr>
              <w:t>.</w:t>
            </w:r>
            <w:r>
              <w:rPr>
                <w:rFonts w:cs="Segoe UI"/>
                <w:sz w:val="18"/>
                <w:szCs w:val="18"/>
                <w:lang w:val="et-EE"/>
              </w:rPr>
              <w:t xml:space="preserve"> Vahearuande esitamine ja Tellija tagasiside ning arutelu Taotleja meeskonnaga võimaldab vajadusel teha muudatusi metoodikas veel enne järgmiste uuringuetappide (II-IV) juurde liikumist.</w:t>
            </w:r>
            <w:r w:rsidR="00ED1D44" w:rsidRPr="0005566C">
              <w:rPr>
                <w:rFonts w:cs="Segoe UI"/>
                <w:sz w:val="18"/>
                <w:szCs w:val="18"/>
                <w:lang w:val="et-EE"/>
              </w:rPr>
              <w:t xml:space="preserve"> </w:t>
            </w:r>
          </w:p>
          <w:p w14:paraId="1612AD10" w14:textId="6EEA42AD" w:rsidR="00ED1D44" w:rsidRPr="0005566C" w:rsidRDefault="000011C6" w:rsidP="00045E54">
            <w:pPr>
              <w:spacing w:line="240" w:lineRule="auto"/>
              <w:rPr>
                <w:rFonts w:cs="Segoe UI"/>
                <w:sz w:val="18"/>
                <w:szCs w:val="18"/>
                <w:lang w:val="et-EE"/>
              </w:rPr>
            </w:pPr>
            <w:r>
              <w:rPr>
                <w:rFonts w:cs="Segoe UI"/>
                <w:sz w:val="18"/>
                <w:szCs w:val="18"/>
                <w:lang w:val="et-EE"/>
              </w:rPr>
              <w:t>Taotlejal</w:t>
            </w:r>
            <w:r w:rsidR="00ED1D44" w:rsidRPr="0005566C">
              <w:rPr>
                <w:rFonts w:cs="Segoe UI"/>
                <w:sz w:val="18"/>
                <w:szCs w:val="18"/>
                <w:lang w:val="et-EE"/>
              </w:rPr>
              <w:t xml:space="preserve"> on pikaajaline kogemus uuringute läbiviimisel </w:t>
            </w:r>
            <w:r w:rsidR="00ED1D44">
              <w:rPr>
                <w:rFonts w:cs="Segoe UI"/>
                <w:sz w:val="18"/>
                <w:szCs w:val="18"/>
                <w:lang w:val="et-EE"/>
              </w:rPr>
              <w:t>ja</w:t>
            </w:r>
            <w:r w:rsidR="00ED1D44" w:rsidRPr="0005566C">
              <w:rPr>
                <w:rFonts w:cs="Segoe UI"/>
                <w:sz w:val="18"/>
                <w:szCs w:val="18"/>
                <w:lang w:val="et-EE"/>
              </w:rPr>
              <w:t xml:space="preserve"> </w:t>
            </w:r>
            <w:r w:rsidR="0059079B">
              <w:rPr>
                <w:rFonts w:cs="Segoe UI"/>
                <w:sz w:val="18"/>
                <w:szCs w:val="18"/>
                <w:lang w:val="et-EE"/>
              </w:rPr>
              <w:t>projektimeeskonna moodustavad</w:t>
            </w:r>
            <w:r w:rsidR="00ED1D44" w:rsidRPr="0005566C">
              <w:rPr>
                <w:rFonts w:cs="Segoe UI"/>
                <w:sz w:val="18"/>
                <w:szCs w:val="18"/>
                <w:lang w:val="et-EE"/>
              </w:rPr>
              <w:t xml:space="preserve"> </w:t>
            </w:r>
            <w:r w:rsidR="00ED1D44">
              <w:rPr>
                <w:rFonts w:cs="Segoe UI"/>
                <w:sz w:val="18"/>
                <w:szCs w:val="18"/>
                <w:lang w:val="et-EE"/>
              </w:rPr>
              <w:t>valdkonda tundvad</w:t>
            </w:r>
            <w:r w:rsidR="00ED1D44" w:rsidRPr="0005566C">
              <w:rPr>
                <w:rFonts w:cs="Segoe UI"/>
                <w:sz w:val="18"/>
                <w:szCs w:val="18"/>
                <w:lang w:val="et-EE"/>
              </w:rPr>
              <w:t xml:space="preserve"> </w:t>
            </w:r>
            <w:r w:rsidR="00ED1D44">
              <w:rPr>
                <w:rFonts w:cs="Segoe UI"/>
                <w:sz w:val="18"/>
                <w:szCs w:val="18"/>
                <w:lang w:val="et-EE"/>
              </w:rPr>
              <w:t>eksperdid</w:t>
            </w:r>
            <w:r w:rsidR="00ED1D44" w:rsidRPr="0005566C">
              <w:rPr>
                <w:rFonts w:cs="Segoe UI"/>
                <w:sz w:val="18"/>
                <w:szCs w:val="18"/>
                <w:lang w:val="et-EE"/>
              </w:rPr>
              <w:t xml:space="preserve">, kes on kogenud nii kvalitatiivsete kui kvantitatiivsete meetodite kasutamises ja nende kombineerimises. </w:t>
            </w:r>
          </w:p>
        </w:tc>
        <w:tc>
          <w:tcPr>
            <w:tcW w:w="1984" w:type="dxa"/>
          </w:tcPr>
          <w:p w14:paraId="658608FD" w14:textId="28B0C565" w:rsidR="00ED1D44" w:rsidRPr="00A359DC" w:rsidRDefault="00C85054" w:rsidP="00045E54">
            <w:pPr>
              <w:jc w:val="center"/>
              <w:rPr>
                <w:rFonts w:cs="Segoe UI"/>
                <w:sz w:val="18"/>
                <w:szCs w:val="18"/>
                <w:lang w:val="et-EE"/>
              </w:rPr>
            </w:pPr>
            <w:r>
              <w:rPr>
                <w:rFonts w:cs="Segoe UI"/>
                <w:sz w:val="18"/>
                <w:szCs w:val="18"/>
                <w:lang w:val="et-EE"/>
              </w:rPr>
              <w:lastRenderedPageBreak/>
              <w:t>Vastutav täitja</w:t>
            </w:r>
            <w:r w:rsidR="00ED1D44">
              <w:rPr>
                <w:rFonts w:cs="Segoe UI"/>
                <w:sz w:val="18"/>
                <w:szCs w:val="18"/>
                <w:lang w:val="et-EE"/>
              </w:rPr>
              <w:t>, Tellija</w:t>
            </w:r>
            <w:r w:rsidR="00200582">
              <w:rPr>
                <w:rFonts w:cs="Segoe UI"/>
                <w:sz w:val="18"/>
                <w:szCs w:val="18"/>
                <w:lang w:val="et-EE"/>
              </w:rPr>
              <w:t xml:space="preserve"> (tagasiside andmine kaudu) </w:t>
            </w:r>
          </w:p>
        </w:tc>
      </w:tr>
      <w:tr w:rsidR="00ED1D44" w:rsidRPr="00A359DC" w14:paraId="70C54045" w14:textId="77777777" w:rsidTr="7055893C">
        <w:trPr>
          <w:trHeight w:val="465"/>
        </w:trPr>
        <w:tc>
          <w:tcPr>
            <w:tcW w:w="2535" w:type="dxa"/>
          </w:tcPr>
          <w:p w14:paraId="2C6DBFD9" w14:textId="77777777" w:rsidR="00ED1D44" w:rsidRPr="00717246" w:rsidRDefault="00ED1D44" w:rsidP="00045E54">
            <w:pPr>
              <w:jc w:val="left"/>
              <w:rPr>
                <w:rFonts w:cs="Segoe UI"/>
                <w:sz w:val="18"/>
                <w:szCs w:val="18"/>
                <w:lang w:val="et-EE"/>
              </w:rPr>
            </w:pPr>
            <w:r w:rsidRPr="00717246">
              <w:rPr>
                <w:rFonts w:cs="Segoe UI"/>
                <w:sz w:val="18"/>
                <w:szCs w:val="18"/>
                <w:lang w:val="et-EE"/>
              </w:rPr>
              <w:t>Projekti tegevused (etapid) venivad planeeritust pikemaks ning see mõjutab analüüsi lõpptulemuse õigeaegset üleandmist.</w:t>
            </w:r>
          </w:p>
        </w:tc>
        <w:tc>
          <w:tcPr>
            <w:tcW w:w="1780" w:type="dxa"/>
          </w:tcPr>
          <w:p w14:paraId="0965B47D" w14:textId="77777777" w:rsidR="00ED1D44" w:rsidRPr="00A359DC" w:rsidRDefault="00ED1D44" w:rsidP="00045E54">
            <w:pPr>
              <w:jc w:val="center"/>
              <w:rPr>
                <w:rFonts w:cs="Segoe UI"/>
                <w:sz w:val="18"/>
                <w:szCs w:val="18"/>
                <w:lang w:val="et-EE"/>
              </w:rPr>
            </w:pPr>
            <w:r>
              <w:rPr>
                <w:rFonts w:cs="Segoe UI"/>
                <w:sz w:val="18"/>
                <w:szCs w:val="18"/>
                <w:lang w:val="et-EE"/>
              </w:rPr>
              <w:t>Keskmine</w:t>
            </w:r>
          </w:p>
        </w:tc>
        <w:tc>
          <w:tcPr>
            <w:tcW w:w="6737" w:type="dxa"/>
          </w:tcPr>
          <w:p w14:paraId="1DC9CBEC" w14:textId="43133FAA" w:rsidR="00ED1D44" w:rsidRPr="00312689" w:rsidRDefault="000011C6" w:rsidP="00E649DF">
            <w:pPr>
              <w:spacing w:line="240" w:lineRule="auto"/>
              <w:rPr>
                <w:rFonts w:cs="Segoe UI"/>
                <w:sz w:val="18"/>
                <w:szCs w:val="18"/>
                <w:lang w:val="et-EE"/>
              </w:rPr>
            </w:pPr>
            <w:r>
              <w:rPr>
                <w:rFonts w:cs="Segoe UI"/>
                <w:sz w:val="18"/>
                <w:szCs w:val="18"/>
                <w:lang w:val="et-EE"/>
              </w:rPr>
              <w:t>Taotleja</w:t>
            </w:r>
            <w:r w:rsidR="00ED1D44" w:rsidRPr="00312689">
              <w:rPr>
                <w:rFonts w:cs="Segoe UI"/>
                <w:sz w:val="18"/>
                <w:szCs w:val="18"/>
                <w:lang w:val="et-EE"/>
              </w:rPr>
              <w:t xml:space="preserve"> on lähtuvalt oma varasemast kogemusest koostanud detailse uuringu läbiviimise plaani, arvestades ajakavas iga tegevuse puhul puhverajaga</w:t>
            </w:r>
            <w:r w:rsidR="009069A1">
              <w:rPr>
                <w:rFonts w:cs="Segoe UI"/>
                <w:sz w:val="18"/>
                <w:szCs w:val="18"/>
                <w:lang w:val="et-EE"/>
              </w:rPr>
              <w:t xml:space="preserve"> (nt </w:t>
            </w:r>
            <w:r w:rsidR="00AE5511">
              <w:rPr>
                <w:rFonts w:cs="Segoe UI"/>
                <w:sz w:val="18"/>
                <w:szCs w:val="18"/>
                <w:lang w:val="et-EE"/>
              </w:rPr>
              <w:t>eetikakomitee</w:t>
            </w:r>
            <w:r w:rsidR="009069A1">
              <w:rPr>
                <w:rFonts w:cs="Segoe UI"/>
                <w:sz w:val="18"/>
                <w:szCs w:val="18"/>
                <w:lang w:val="et-EE"/>
              </w:rPr>
              <w:t xml:space="preserve"> l</w:t>
            </w:r>
            <w:r w:rsidR="00AE5511">
              <w:rPr>
                <w:rFonts w:cs="Segoe UI"/>
                <w:sz w:val="18"/>
                <w:szCs w:val="18"/>
                <w:lang w:val="et-EE"/>
              </w:rPr>
              <w:t>oa</w:t>
            </w:r>
            <w:r w:rsidR="009069A1">
              <w:rPr>
                <w:rFonts w:cs="Segoe UI"/>
                <w:sz w:val="18"/>
                <w:szCs w:val="18"/>
                <w:lang w:val="et-EE"/>
              </w:rPr>
              <w:t xml:space="preserve"> menetlemisele kuluv aeg)</w:t>
            </w:r>
            <w:r w:rsidR="00ED1D44" w:rsidRPr="00312689">
              <w:rPr>
                <w:rFonts w:cs="Segoe UI"/>
                <w:sz w:val="18"/>
                <w:szCs w:val="18"/>
                <w:lang w:val="et-EE"/>
              </w:rPr>
              <w:t xml:space="preserve"> ning määrates igale tegevusele vastutaja(d). Regulaarsetetel meeskonna koosolekutel vaadatakse üle tegevuskava ning vajadusel reageeritakse operatiivselt</w:t>
            </w:r>
            <w:r w:rsidR="00ED1D44">
              <w:rPr>
                <w:rFonts w:cs="Segoe UI"/>
                <w:sz w:val="18"/>
                <w:szCs w:val="18"/>
                <w:lang w:val="et-EE"/>
              </w:rPr>
              <w:t xml:space="preserve">. </w:t>
            </w:r>
            <w:r w:rsidR="00ED1D44" w:rsidRPr="00312689">
              <w:rPr>
                <w:rFonts w:cs="Segoe UI"/>
                <w:sz w:val="18"/>
                <w:szCs w:val="18"/>
                <w:lang w:val="et-EE"/>
              </w:rPr>
              <w:t xml:space="preserve">Samuti on </w:t>
            </w:r>
            <w:r w:rsidR="005C2DB3">
              <w:rPr>
                <w:rFonts w:cs="Segoe UI"/>
                <w:sz w:val="18"/>
                <w:szCs w:val="18"/>
                <w:lang w:val="et-EE"/>
              </w:rPr>
              <w:t>Taotleja</w:t>
            </w:r>
            <w:r w:rsidR="00ED1D44" w:rsidRPr="00312689">
              <w:rPr>
                <w:rFonts w:cs="Segoe UI"/>
                <w:sz w:val="18"/>
                <w:szCs w:val="18"/>
                <w:lang w:val="et-EE"/>
              </w:rPr>
              <w:t xml:space="preserve"> kavandanud meeskonna piisavalt suurena, et oleks inimressurssi tööde õigeaegseks lõpetamiseks ka juhul, kui mõne etapi tegevuste elluviimine võtab ettenägematutel asjaoludel kavandatust rohkem aega.</w:t>
            </w:r>
            <w:r w:rsidR="002B3D66">
              <w:rPr>
                <w:rFonts w:cs="Segoe UI"/>
                <w:sz w:val="18"/>
                <w:szCs w:val="18"/>
                <w:lang w:val="et-EE"/>
              </w:rPr>
              <w:t xml:space="preserve"> Vajadusel on </w:t>
            </w:r>
            <w:r w:rsidR="005C2DB3">
              <w:rPr>
                <w:rFonts w:cs="Segoe UI"/>
                <w:sz w:val="18"/>
                <w:szCs w:val="18"/>
                <w:lang w:val="et-EE"/>
              </w:rPr>
              <w:t>Taotlejal</w:t>
            </w:r>
            <w:r w:rsidR="002B3D66">
              <w:rPr>
                <w:rFonts w:cs="Segoe UI"/>
                <w:sz w:val="18"/>
                <w:szCs w:val="18"/>
                <w:lang w:val="et-EE"/>
              </w:rPr>
              <w:t xml:space="preserve"> võimalik kaasata lisatööjõudu teiste kolleegide näol, mis kooskõlastatakse Tellijaga.</w:t>
            </w:r>
            <w:r w:rsidR="00ED1D44" w:rsidRPr="00312689">
              <w:rPr>
                <w:rFonts w:cs="Segoe UI"/>
                <w:sz w:val="18"/>
                <w:szCs w:val="18"/>
                <w:lang w:val="et-EE"/>
              </w:rPr>
              <w:t xml:space="preserve"> </w:t>
            </w:r>
            <w:r w:rsidR="005C2DB3">
              <w:rPr>
                <w:rFonts w:cs="Segoe UI"/>
                <w:sz w:val="18"/>
                <w:szCs w:val="18"/>
                <w:lang w:val="et-EE"/>
              </w:rPr>
              <w:t>Taotleja</w:t>
            </w:r>
            <w:r w:rsidR="00ED1D44" w:rsidRPr="00312689">
              <w:rPr>
                <w:rFonts w:cs="Segoe UI"/>
                <w:sz w:val="18"/>
                <w:szCs w:val="18"/>
                <w:lang w:val="et-EE"/>
              </w:rPr>
              <w:t xml:space="preserve"> on meeskonda kaasanud kogenud projektijuhi</w:t>
            </w:r>
            <w:r w:rsidR="00ED1D44">
              <w:rPr>
                <w:rFonts w:cs="Segoe UI"/>
                <w:sz w:val="18"/>
                <w:szCs w:val="18"/>
                <w:lang w:val="et-EE"/>
              </w:rPr>
              <w:t xml:space="preserve">, kes on vedanud väga erineva sisuga ja väga erinevate meeskondlike koosseisudega projekte. </w:t>
            </w:r>
          </w:p>
        </w:tc>
        <w:tc>
          <w:tcPr>
            <w:tcW w:w="1984" w:type="dxa"/>
          </w:tcPr>
          <w:p w14:paraId="61A0CC2A" w14:textId="77777777" w:rsidR="00ED1D44" w:rsidRPr="00A359DC" w:rsidRDefault="00ED1D44" w:rsidP="00045E54">
            <w:pPr>
              <w:jc w:val="center"/>
              <w:rPr>
                <w:rStyle w:val="normaltextrun"/>
                <w:rFonts w:cs="Segoe UI"/>
                <w:sz w:val="18"/>
                <w:szCs w:val="18"/>
                <w:lang w:val="et-EE"/>
              </w:rPr>
            </w:pPr>
            <w:r>
              <w:rPr>
                <w:rStyle w:val="normaltextrun"/>
                <w:rFonts w:cs="Segoe UI"/>
                <w:sz w:val="18"/>
                <w:szCs w:val="18"/>
                <w:lang w:val="et-EE"/>
              </w:rPr>
              <w:t>Projektijuht</w:t>
            </w:r>
          </w:p>
        </w:tc>
      </w:tr>
      <w:tr w:rsidR="00ED1D44" w:rsidRPr="00A359DC" w14:paraId="1EAD0562" w14:textId="77777777" w:rsidTr="7055893C">
        <w:tc>
          <w:tcPr>
            <w:tcW w:w="2535" w:type="dxa"/>
          </w:tcPr>
          <w:p w14:paraId="5A3F8F2D" w14:textId="77777777" w:rsidR="00ED1D44" w:rsidRPr="006439C0" w:rsidRDefault="00ED1D44" w:rsidP="00045E54">
            <w:pPr>
              <w:rPr>
                <w:rFonts w:cs="Segoe UI"/>
                <w:sz w:val="18"/>
                <w:szCs w:val="18"/>
                <w:lang w:val="et-EE"/>
              </w:rPr>
            </w:pPr>
            <w:r w:rsidRPr="006439C0">
              <w:rPr>
                <w:rFonts w:cs="Segoe UI"/>
                <w:sz w:val="18"/>
                <w:szCs w:val="18"/>
                <w:lang w:val="et-EE"/>
              </w:rPr>
              <w:t>Projektijuht lahkub pikemaks ajaks või jäädavalt töölt ja/või projektist.</w:t>
            </w:r>
          </w:p>
        </w:tc>
        <w:tc>
          <w:tcPr>
            <w:tcW w:w="1780" w:type="dxa"/>
          </w:tcPr>
          <w:p w14:paraId="536491C8" w14:textId="77777777" w:rsidR="00ED1D44" w:rsidRPr="00A359DC" w:rsidRDefault="00ED1D44" w:rsidP="00045E54">
            <w:pPr>
              <w:jc w:val="center"/>
              <w:rPr>
                <w:rFonts w:cs="Segoe UI"/>
                <w:sz w:val="18"/>
                <w:szCs w:val="18"/>
                <w:lang w:val="et-EE"/>
              </w:rPr>
            </w:pPr>
            <w:r>
              <w:rPr>
                <w:rFonts w:cs="Segoe UI"/>
                <w:sz w:val="18"/>
                <w:szCs w:val="18"/>
                <w:lang w:val="et-EE"/>
              </w:rPr>
              <w:t>Keskmine</w:t>
            </w:r>
          </w:p>
        </w:tc>
        <w:tc>
          <w:tcPr>
            <w:tcW w:w="6737" w:type="dxa"/>
          </w:tcPr>
          <w:p w14:paraId="543976BA" w14:textId="305FC9B8" w:rsidR="00ED1D44" w:rsidRPr="002F78F1" w:rsidRDefault="005C2DB3" w:rsidP="00045E54">
            <w:pPr>
              <w:spacing w:line="240" w:lineRule="auto"/>
              <w:rPr>
                <w:rFonts w:cs="Segoe UI"/>
                <w:sz w:val="18"/>
                <w:szCs w:val="18"/>
                <w:lang w:val="et-EE"/>
              </w:rPr>
            </w:pPr>
            <w:r>
              <w:rPr>
                <w:rFonts w:cs="Segoe UI"/>
                <w:sz w:val="18"/>
                <w:szCs w:val="18"/>
                <w:lang w:val="et-EE"/>
              </w:rPr>
              <w:t>Taotleja</w:t>
            </w:r>
            <w:r w:rsidR="00ED1D44" w:rsidRPr="002F78F1">
              <w:rPr>
                <w:rFonts w:cs="Segoe UI"/>
                <w:sz w:val="18"/>
                <w:szCs w:val="18"/>
                <w:lang w:val="et-EE"/>
              </w:rPr>
              <w:t xml:space="preserve"> meeskonda kuulub veel </w:t>
            </w:r>
            <w:r w:rsidR="00627681">
              <w:rPr>
                <w:rFonts w:cs="Segoe UI"/>
                <w:sz w:val="18"/>
                <w:szCs w:val="18"/>
                <w:lang w:val="et-EE"/>
              </w:rPr>
              <w:t>projekti valdkonnaga seotud doktorikraadiga põhitäitjaid</w:t>
            </w:r>
            <w:r w:rsidR="00ED1D44" w:rsidRPr="002F78F1">
              <w:rPr>
                <w:rFonts w:cs="Segoe UI"/>
                <w:sz w:val="18"/>
                <w:szCs w:val="18"/>
                <w:lang w:val="et-EE"/>
              </w:rPr>
              <w:t xml:space="preserve">, kes vastavad </w:t>
            </w:r>
            <w:r w:rsidR="00ED1D44">
              <w:rPr>
                <w:rFonts w:cs="Segoe UI"/>
                <w:sz w:val="18"/>
                <w:szCs w:val="18"/>
                <w:lang w:val="et-EE"/>
              </w:rPr>
              <w:t>konkursiprojekti tehnilises kirjelduses</w:t>
            </w:r>
            <w:r w:rsidR="00ED1D44" w:rsidRPr="002F78F1">
              <w:rPr>
                <w:rFonts w:cs="Segoe UI"/>
                <w:sz w:val="18"/>
                <w:szCs w:val="18"/>
                <w:lang w:val="et-EE"/>
              </w:rPr>
              <w:t xml:space="preserve"> nimetatud projektijuhi nõuetele ning kes saavad vajadusel algset projektijuhti asendada. </w:t>
            </w:r>
            <w:r w:rsidR="00BA287F">
              <w:rPr>
                <w:rFonts w:cs="Segoe UI"/>
                <w:sz w:val="18"/>
                <w:szCs w:val="18"/>
                <w:lang w:val="et-EE"/>
              </w:rPr>
              <w:t>Taotleja</w:t>
            </w:r>
            <w:r w:rsidR="00ED1D44">
              <w:rPr>
                <w:rFonts w:cs="Segoe UI"/>
                <w:sz w:val="18"/>
                <w:szCs w:val="18"/>
                <w:lang w:val="et-EE"/>
              </w:rPr>
              <w:t xml:space="preserve"> </w:t>
            </w:r>
            <w:r w:rsidR="00362054">
              <w:rPr>
                <w:rFonts w:cs="Segoe UI"/>
                <w:sz w:val="18"/>
                <w:szCs w:val="18"/>
                <w:lang w:val="et-EE"/>
              </w:rPr>
              <w:t>projektimeeskonna sisestel</w:t>
            </w:r>
            <w:r w:rsidR="00ED1D44" w:rsidRPr="002F78F1">
              <w:rPr>
                <w:rFonts w:cs="Segoe UI"/>
                <w:sz w:val="18"/>
                <w:szCs w:val="18"/>
                <w:lang w:val="et-EE"/>
              </w:rPr>
              <w:t xml:space="preserve"> koosolekutel antakse projekti käekäigust ülevaade </w:t>
            </w:r>
            <w:r w:rsidR="00362054">
              <w:rPr>
                <w:rFonts w:cs="Segoe UI"/>
                <w:sz w:val="18"/>
                <w:szCs w:val="18"/>
                <w:lang w:val="et-EE"/>
              </w:rPr>
              <w:t>kogu meeskonnale</w:t>
            </w:r>
            <w:r w:rsidR="00ED1D44" w:rsidRPr="002F78F1">
              <w:rPr>
                <w:rFonts w:cs="Segoe UI"/>
                <w:sz w:val="18"/>
                <w:szCs w:val="18"/>
                <w:lang w:val="et-EE"/>
              </w:rPr>
              <w:t>, et vajadusel oleks projektidesse sisse elamine võimalikult kiire.</w:t>
            </w:r>
            <w:r w:rsidR="00627681">
              <w:rPr>
                <w:rFonts w:cs="Segoe UI"/>
                <w:sz w:val="18"/>
                <w:szCs w:val="18"/>
                <w:lang w:val="et-EE"/>
              </w:rPr>
              <w:t xml:space="preserve"> Lisaks on projektimeeskonda kaasatud projektijuhi assistent</w:t>
            </w:r>
            <w:r w:rsidR="00362054">
              <w:rPr>
                <w:rFonts w:cs="Segoe UI"/>
                <w:sz w:val="18"/>
                <w:szCs w:val="18"/>
                <w:lang w:val="et-EE"/>
              </w:rPr>
              <w:t>, kes saab vajadusel uut projektijuhti täiendavalt toetada ning on kursis projekti administratiivse ja sisulise käekäiguga.</w:t>
            </w:r>
          </w:p>
        </w:tc>
        <w:tc>
          <w:tcPr>
            <w:tcW w:w="1984" w:type="dxa"/>
          </w:tcPr>
          <w:p w14:paraId="3B8CABF1" w14:textId="77777777" w:rsidR="00ED1D44" w:rsidRPr="00A359DC" w:rsidRDefault="00ED1D44" w:rsidP="00045E54">
            <w:pPr>
              <w:jc w:val="center"/>
              <w:rPr>
                <w:rStyle w:val="normaltextrun"/>
                <w:rFonts w:cs="Segoe UI"/>
                <w:sz w:val="18"/>
                <w:szCs w:val="18"/>
                <w:lang w:val="et-EE"/>
              </w:rPr>
            </w:pPr>
            <w:r>
              <w:rPr>
                <w:rStyle w:val="normaltextrun"/>
                <w:rFonts w:cs="Segoe UI"/>
                <w:sz w:val="18"/>
                <w:szCs w:val="18"/>
                <w:lang w:val="et-EE"/>
              </w:rPr>
              <w:t>Projektijuht</w:t>
            </w:r>
          </w:p>
        </w:tc>
      </w:tr>
      <w:tr w:rsidR="00ED1D44" w:rsidRPr="00A359DC" w14:paraId="25E29F9B" w14:textId="77777777" w:rsidTr="7055893C">
        <w:tc>
          <w:tcPr>
            <w:tcW w:w="2535" w:type="dxa"/>
          </w:tcPr>
          <w:p w14:paraId="6EB4495B" w14:textId="524C24AA" w:rsidR="00ED1D44" w:rsidRPr="00BB41ED" w:rsidRDefault="001B5561" w:rsidP="00045E54">
            <w:pPr>
              <w:jc w:val="left"/>
              <w:rPr>
                <w:rFonts w:cs="Segoe UI"/>
                <w:sz w:val="18"/>
                <w:szCs w:val="18"/>
                <w:lang w:val="et-EE"/>
              </w:rPr>
            </w:pPr>
            <w:r>
              <w:rPr>
                <w:rFonts w:cs="Segoe UI"/>
                <w:sz w:val="18"/>
                <w:szCs w:val="18"/>
                <w:lang w:val="et-EE"/>
              </w:rPr>
              <w:t>Põhitäitja</w:t>
            </w:r>
            <w:r w:rsidR="00BA287F">
              <w:rPr>
                <w:rFonts w:cs="Segoe UI"/>
                <w:sz w:val="18"/>
                <w:szCs w:val="18"/>
                <w:lang w:val="et-EE"/>
              </w:rPr>
              <w:t xml:space="preserve">, </w:t>
            </w:r>
            <w:r w:rsidR="00BB41ED" w:rsidRPr="00BB41ED">
              <w:rPr>
                <w:rFonts w:cs="Segoe UI"/>
                <w:sz w:val="18"/>
                <w:szCs w:val="18"/>
                <w:lang w:val="et-EE"/>
              </w:rPr>
              <w:t>e</w:t>
            </w:r>
            <w:r w:rsidR="00ED1D44" w:rsidRPr="00BB41ED">
              <w:rPr>
                <w:rFonts w:cs="Segoe UI"/>
                <w:sz w:val="18"/>
                <w:szCs w:val="18"/>
                <w:lang w:val="et-EE"/>
              </w:rPr>
              <w:t>kspert</w:t>
            </w:r>
            <w:r w:rsidR="00BA287F">
              <w:rPr>
                <w:rFonts w:cs="Segoe UI"/>
                <w:sz w:val="18"/>
                <w:szCs w:val="18"/>
                <w:lang w:val="et-EE"/>
              </w:rPr>
              <w:t xml:space="preserve"> või täiendava pädevusega liige</w:t>
            </w:r>
            <w:r w:rsidR="00ED1D44" w:rsidRPr="00BB41ED">
              <w:rPr>
                <w:rFonts w:cs="Segoe UI"/>
                <w:sz w:val="18"/>
                <w:szCs w:val="18"/>
                <w:lang w:val="et-EE"/>
              </w:rPr>
              <w:t xml:space="preserve"> lahkub pikemaks ajaks või jäädavalt töölt ja/või projektist.</w:t>
            </w:r>
          </w:p>
        </w:tc>
        <w:tc>
          <w:tcPr>
            <w:tcW w:w="1780" w:type="dxa"/>
          </w:tcPr>
          <w:p w14:paraId="156F1036" w14:textId="77777777" w:rsidR="00ED1D44" w:rsidRPr="00BB41ED" w:rsidRDefault="00ED1D44" w:rsidP="00045E54">
            <w:pPr>
              <w:jc w:val="center"/>
              <w:rPr>
                <w:rFonts w:cs="Segoe UI"/>
                <w:sz w:val="18"/>
                <w:szCs w:val="18"/>
                <w:lang w:val="et-EE"/>
              </w:rPr>
            </w:pPr>
            <w:r w:rsidRPr="00BB41ED">
              <w:rPr>
                <w:rFonts w:cs="Segoe UI"/>
                <w:sz w:val="18"/>
                <w:szCs w:val="18"/>
                <w:lang w:val="et-EE"/>
              </w:rPr>
              <w:t>Keskmine</w:t>
            </w:r>
          </w:p>
        </w:tc>
        <w:tc>
          <w:tcPr>
            <w:tcW w:w="6737" w:type="dxa"/>
          </w:tcPr>
          <w:p w14:paraId="60CDADAC" w14:textId="27C43227" w:rsidR="00ED1D44" w:rsidRPr="00D20695" w:rsidRDefault="0093298D" w:rsidP="00045E54">
            <w:pPr>
              <w:spacing w:line="240" w:lineRule="auto"/>
              <w:rPr>
                <w:rFonts w:cs="Segoe UI"/>
                <w:sz w:val="18"/>
                <w:szCs w:val="18"/>
                <w:lang w:val="et-EE"/>
              </w:rPr>
            </w:pPr>
            <w:r w:rsidRPr="00D20695">
              <w:rPr>
                <w:rFonts w:cs="Segoe UI"/>
                <w:sz w:val="18"/>
                <w:szCs w:val="18"/>
                <w:lang w:val="et-EE"/>
              </w:rPr>
              <w:t>I</w:t>
            </w:r>
            <w:r w:rsidR="00ED1D44" w:rsidRPr="00D20695">
              <w:rPr>
                <w:rFonts w:cs="Segoe UI"/>
                <w:sz w:val="18"/>
                <w:szCs w:val="18"/>
                <w:lang w:val="et-EE"/>
              </w:rPr>
              <w:t xml:space="preserve">ga </w:t>
            </w:r>
            <w:r w:rsidRPr="00D20695">
              <w:rPr>
                <w:rFonts w:cs="Segoe UI"/>
                <w:sz w:val="18"/>
                <w:szCs w:val="18"/>
                <w:lang w:val="et-EE"/>
              </w:rPr>
              <w:t>projektimeeskonna liige</w:t>
            </w:r>
            <w:r w:rsidR="00ED1D44" w:rsidRPr="00D20695">
              <w:rPr>
                <w:rFonts w:cs="Segoe UI"/>
                <w:sz w:val="18"/>
                <w:szCs w:val="18"/>
                <w:lang w:val="et-EE"/>
              </w:rPr>
              <w:t xml:space="preserve"> on</w:t>
            </w:r>
            <w:r w:rsidRPr="00D20695">
              <w:rPr>
                <w:rFonts w:cs="Segoe UI"/>
                <w:sz w:val="18"/>
                <w:szCs w:val="18"/>
                <w:lang w:val="et-EE"/>
              </w:rPr>
              <w:t xml:space="preserve"> projektis osalemisega</w:t>
            </w:r>
            <w:r w:rsidR="00ED1D44" w:rsidRPr="00D20695">
              <w:rPr>
                <w:rFonts w:cs="Segoe UI"/>
                <w:sz w:val="18"/>
                <w:szCs w:val="18"/>
                <w:lang w:val="et-EE"/>
              </w:rPr>
              <w:t xml:space="preserve"> arvestanud ning </w:t>
            </w:r>
            <w:r w:rsidR="00473927">
              <w:rPr>
                <w:rFonts w:cs="Segoe UI"/>
                <w:sz w:val="18"/>
                <w:szCs w:val="18"/>
                <w:lang w:val="et-EE"/>
              </w:rPr>
              <w:t>Taotlejal</w:t>
            </w:r>
            <w:r w:rsidR="00ED1D44" w:rsidRPr="00D20695">
              <w:rPr>
                <w:rFonts w:cs="Segoe UI"/>
                <w:sz w:val="18"/>
                <w:szCs w:val="18"/>
                <w:lang w:val="et-EE"/>
              </w:rPr>
              <w:t xml:space="preserve"> on võimalik suurendada teiste </w:t>
            </w:r>
            <w:r w:rsidR="00807635" w:rsidRPr="00D20695">
              <w:rPr>
                <w:rFonts w:cs="Segoe UI"/>
                <w:sz w:val="18"/>
                <w:szCs w:val="18"/>
                <w:lang w:val="et-EE"/>
              </w:rPr>
              <w:t>liikmete</w:t>
            </w:r>
            <w:r w:rsidR="00ED1D44" w:rsidRPr="00D20695">
              <w:rPr>
                <w:rFonts w:cs="Segoe UI"/>
                <w:sz w:val="18"/>
                <w:szCs w:val="18"/>
                <w:lang w:val="et-EE"/>
              </w:rPr>
              <w:t xml:space="preserve"> töökoormust</w:t>
            </w:r>
            <w:r w:rsidR="00807635" w:rsidRPr="00D20695">
              <w:rPr>
                <w:rFonts w:cs="Segoe UI"/>
                <w:sz w:val="18"/>
                <w:szCs w:val="18"/>
                <w:lang w:val="et-EE"/>
              </w:rPr>
              <w:t xml:space="preserve"> või </w:t>
            </w:r>
            <w:r w:rsidR="006C7F1D" w:rsidRPr="00D20695">
              <w:rPr>
                <w:rFonts w:cs="Segoe UI"/>
                <w:sz w:val="18"/>
                <w:szCs w:val="18"/>
                <w:lang w:val="et-EE"/>
              </w:rPr>
              <w:t>vajadusel asenda</w:t>
            </w:r>
            <w:r w:rsidR="006A1F2C">
              <w:rPr>
                <w:rFonts w:cs="Segoe UI"/>
                <w:sz w:val="18"/>
                <w:szCs w:val="18"/>
                <w:lang w:val="et-EE"/>
              </w:rPr>
              <w:t>d</w:t>
            </w:r>
            <w:r w:rsidR="006C7F1D" w:rsidRPr="00D20695">
              <w:rPr>
                <w:rFonts w:cs="Segoe UI"/>
                <w:sz w:val="18"/>
                <w:szCs w:val="18"/>
                <w:lang w:val="et-EE"/>
              </w:rPr>
              <w:t>a meeskonnaliikmeid</w:t>
            </w:r>
            <w:r w:rsidR="00C2178B" w:rsidRPr="00D20695">
              <w:rPr>
                <w:rFonts w:cs="Segoe UI"/>
                <w:sz w:val="18"/>
                <w:szCs w:val="18"/>
                <w:lang w:val="et-EE"/>
              </w:rPr>
              <w:t xml:space="preserve"> konkursiprojekti</w:t>
            </w:r>
            <w:r w:rsidR="00ED1D44" w:rsidRPr="00D20695">
              <w:rPr>
                <w:rFonts w:cs="Segoe UI"/>
                <w:sz w:val="18"/>
                <w:szCs w:val="18"/>
                <w:lang w:val="et-EE"/>
              </w:rPr>
              <w:t xml:space="preserve"> </w:t>
            </w:r>
            <w:r w:rsidR="006C7F1D" w:rsidRPr="00D20695">
              <w:rPr>
                <w:rFonts w:cs="Segoe UI"/>
                <w:sz w:val="18"/>
                <w:szCs w:val="18"/>
                <w:lang w:val="et-EE"/>
              </w:rPr>
              <w:t>tehnilises kirjelduses</w:t>
            </w:r>
            <w:r w:rsidR="00C2178B" w:rsidRPr="00D20695">
              <w:rPr>
                <w:rFonts w:cs="Segoe UI"/>
                <w:sz w:val="18"/>
                <w:szCs w:val="18"/>
                <w:lang w:val="et-EE"/>
              </w:rPr>
              <w:t xml:space="preserve"> nimetatud nõuetele vastava isikuga</w:t>
            </w:r>
            <w:r w:rsidR="00ED1D44" w:rsidRPr="00D20695">
              <w:rPr>
                <w:rFonts w:cs="Segoe UI"/>
                <w:sz w:val="18"/>
                <w:szCs w:val="18"/>
                <w:lang w:val="et-EE"/>
              </w:rPr>
              <w:t xml:space="preserve">. Samuti on </w:t>
            </w:r>
            <w:r w:rsidR="00473927">
              <w:rPr>
                <w:rFonts w:cs="Segoe UI"/>
                <w:sz w:val="18"/>
                <w:szCs w:val="18"/>
                <w:lang w:val="et-EE"/>
              </w:rPr>
              <w:t>Taotlejal</w:t>
            </w:r>
            <w:r w:rsidR="00ED1D44" w:rsidRPr="00D20695">
              <w:rPr>
                <w:rFonts w:cs="Segoe UI"/>
                <w:sz w:val="18"/>
                <w:szCs w:val="18"/>
                <w:lang w:val="et-EE"/>
              </w:rPr>
              <w:t xml:space="preserve"> võimalik</w:t>
            </w:r>
            <w:r w:rsidR="00473927">
              <w:rPr>
                <w:rFonts w:cs="Segoe UI"/>
                <w:sz w:val="18"/>
                <w:szCs w:val="18"/>
                <w:lang w:val="et-EE"/>
              </w:rPr>
              <w:t xml:space="preserve"> vajadusel</w:t>
            </w:r>
            <w:r w:rsidR="00ED1D44" w:rsidRPr="00D20695">
              <w:rPr>
                <w:rFonts w:cs="Segoe UI"/>
                <w:sz w:val="18"/>
                <w:szCs w:val="18"/>
                <w:lang w:val="et-EE"/>
              </w:rPr>
              <w:t xml:space="preserve"> asendada</w:t>
            </w:r>
            <w:r w:rsidR="00C2178B" w:rsidRPr="00D20695">
              <w:rPr>
                <w:rFonts w:cs="Segoe UI"/>
                <w:sz w:val="18"/>
                <w:szCs w:val="18"/>
                <w:lang w:val="et-EE"/>
              </w:rPr>
              <w:t xml:space="preserve"> </w:t>
            </w:r>
            <w:r w:rsidR="00627681">
              <w:rPr>
                <w:rFonts w:cs="Segoe UI"/>
                <w:sz w:val="18"/>
                <w:szCs w:val="18"/>
                <w:lang w:val="et-EE"/>
              </w:rPr>
              <w:t>põhitäitjaid</w:t>
            </w:r>
            <w:r w:rsidR="00ED1D44" w:rsidRPr="00D20695">
              <w:rPr>
                <w:rFonts w:cs="Segoe UI"/>
                <w:sz w:val="18"/>
                <w:szCs w:val="18"/>
                <w:lang w:val="et-EE"/>
              </w:rPr>
              <w:t xml:space="preserve"> konkursiprojekti tehnilises kirjelduses nimetatud nõuetele vastava isikuga. </w:t>
            </w:r>
            <w:r w:rsidR="00473927">
              <w:rPr>
                <w:rFonts w:cs="Segoe UI"/>
                <w:sz w:val="18"/>
                <w:szCs w:val="18"/>
                <w:lang w:val="et-EE"/>
              </w:rPr>
              <w:t>Taotleja</w:t>
            </w:r>
            <w:r w:rsidR="00ED1D44" w:rsidRPr="00D20695">
              <w:rPr>
                <w:rFonts w:cs="Segoe UI"/>
                <w:sz w:val="18"/>
                <w:szCs w:val="18"/>
                <w:lang w:val="et-EE"/>
              </w:rPr>
              <w:t xml:space="preserve"> iganädalastel koosolekutel antakse projekti käekäigust ülevaade </w:t>
            </w:r>
            <w:r w:rsidR="00473927">
              <w:rPr>
                <w:rFonts w:cs="Segoe UI"/>
                <w:sz w:val="18"/>
                <w:szCs w:val="18"/>
                <w:lang w:val="et-EE"/>
              </w:rPr>
              <w:t>Taotleja</w:t>
            </w:r>
            <w:r w:rsidR="00ED1D44" w:rsidRPr="00D20695">
              <w:rPr>
                <w:rFonts w:cs="Segoe UI"/>
                <w:sz w:val="18"/>
                <w:szCs w:val="18"/>
                <w:lang w:val="et-EE"/>
              </w:rPr>
              <w:t xml:space="preserve"> </w:t>
            </w:r>
            <w:r w:rsidR="00362054">
              <w:rPr>
                <w:rFonts w:cs="Segoe UI"/>
                <w:sz w:val="18"/>
                <w:szCs w:val="18"/>
                <w:lang w:val="et-EE"/>
              </w:rPr>
              <w:t>projektimeeskonnale</w:t>
            </w:r>
            <w:r w:rsidR="00ED1D44" w:rsidRPr="00D20695">
              <w:rPr>
                <w:rFonts w:cs="Segoe UI"/>
                <w:sz w:val="18"/>
                <w:szCs w:val="18"/>
                <w:lang w:val="et-EE"/>
              </w:rPr>
              <w:t>, et vajadusel oleks projektidesse sisse elamine võimalikult kiire.</w:t>
            </w:r>
          </w:p>
        </w:tc>
        <w:tc>
          <w:tcPr>
            <w:tcW w:w="1984" w:type="dxa"/>
          </w:tcPr>
          <w:p w14:paraId="4D8C9951" w14:textId="77777777" w:rsidR="00ED1D44" w:rsidRPr="00D20695" w:rsidRDefault="00ED1D44" w:rsidP="00045E54">
            <w:pPr>
              <w:jc w:val="center"/>
              <w:rPr>
                <w:rFonts w:cs="Segoe UI"/>
                <w:sz w:val="18"/>
                <w:szCs w:val="18"/>
                <w:lang w:val="et-EE"/>
              </w:rPr>
            </w:pPr>
            <w:r w:rsidRPr="00D20695">
              <w:rPr>
                <w:rFonts w:cs="Segoe UI"/>
                <w:sz w:val="18"/>
                <w:szCs w:val="18"/>
                <w:lang w:val="et-EE"/>
              </w:rPr>
              <w:t>Projektijuht</w:t>
            </w:r>
          </w:p>
        </w:tc>
      </w:tr>
      <w:tr w:rsidR="00ED1D44" w:rsidRPr="00A359DC" w14:paraId="5C4F2B78" w14:textId="77777777" w:rsidTr="7055893C">
        <w:tc>
          <w:tcPr>
            <w:tcW w:w="2535" w:type="dxa"/>
          </w:tcPr>
          <w:p w14:paraId="0211B55C" w14:textId="77777777" w:rsidR="00ED1D44" w:rsidRPr="00531391" w:rsidRDefault="00ED1D44" w:rsidP="00045E54">
            <w:pPr>
              <w:jc w:val="left"/>
              <w:rPr>
                <w:rFonts w:cs="Segoe UI"/>
                <w:sz w:val="18"/>
                <w:szCs w:val="18"/>
                <w:lang w:val="et-EE"/>
              </w:rPr>
            </w:pPr>
            <w:r w:rsidRPr="00531391">
              <w:rPr>
                <w:rFonts w:cs="Segoe UI"/>
                <w:sz w:val="18"/>
                <w:szCs w:val="18"/>
                <w:lang w:val="et-EE"/>
              </w:rPr>
              <w:t>Oodatud tulemuste ebapiisav kvaliteet, järelduste</w:t>
            </w:r>
            <w:r>
              <w:rPr>
                <w:rFonts w:cs="Segoe UI"/>
                <w:sz w:val="18"/>
                <w:szCs w:val="18"/>
                <w:lang w:val="et-EE"/>
              </w:rPr>
              <w:t>/ettepanekute</w:t>
            </w:r>
            <w:r w:rsidRPr="00531391">
              <w:rPr>
                <w:rFonts w:cs="Segoe UI"/>
                <w:sz w:val="18"/>
                <w:szCs w:val="18"/>
                <w:lang w:val="et-EE"/>
              </w:rPr>
              <w:t xml:space="preserve"> ebapiisav tõenduspõhisus.</w:t>
            </w:r>
          </w:p>
        </w:tc>
        <w:tc>
          <w:tcPr>
            <w:tcW w:w="1780" w:type="dxa"/>
          </w:tcPr>
          <w:p w14:paraId="7C6738CD" w14:textId="77777777" w:rsidR="00ED1D44" w:rsidRPr="00A359DC" w:rsidRDefault="00ED1D44" w:rsidP="00045E54">
            <w:pPr>
              <w:jc w:val="center"/>
              <w:rPr>
                <w:rFonts w:cs="Segoe UI"/>
                <w:sz w:val="18"/>
                <w:szCs w:val="18"/>
                <w:lang w:val="et-EE"/>
              </w:rPr>
            </w:pPr>
            <w:r>
              <w:rPr>
                <w:rFonts w:cs="Segoe UI"/>
                <w:sz w:val="18"/>
                <w:szCs w:val="18"/>
                <w:lang w:val="et-EE"/>
              </w:rPr>
              <w:t>Madal</w:t>
            </w:r>
          </w:p>
        </w:tc>
        <w:tc>
          <w:tcPr>
            <w:tcW w:w="6737" w:type="dxa"/>
          </w:tcPr>
          <w:p w14:paraId="796D5F86" w14:textId="3056892A" w:rsidR="00F641D4" w:rsidRDefault="00ED1D44" w:rsidP="00045E54">
            <w:pPr>
              <w:spacing w:line="240" w:lineRule="auto"/>
              <w:rPr>
                <w:rFonts w:cs="Segoe UI"/>
                <w:sz w:val="18"/>
                <w:szCs w:val="18"/>
                <w:lang w:val="et-EE"/>
              </w:rPr>
            </w:pPr>
            <w:r w:rsidRPr="000E37A0">
              <w:rPr>
                <w:rFonts w:cs="Segoe UI"/>
                <w:sz w:val="18"/>
                <w:szCs w:val="18"/>
                <w:lang w:val="et-EE"/>
              </w:rPr>
              <w:t xml:space="preserve">Uuringu metoodika valikul on lähtutud sellest, milliste meetoditega on võimalik kõige </w:t>
            </w:r>
            <w:r w:rsidR="006A1F2C">
              <w:rPr>
                <w:rFonts w:cs="Segoe UI"/>
                <w:sz w:val="18"/>
                <w:szCs w:val="18"/>
                <w:lang w:val="et-EE"/>
              </w:rPr>
              <w:t>tõhusamalt</w:t>
            </w:r>
            <w:r w:rsidRPr="000E37A0">
              <w:rPr>
                <w:rFonts w:cs="Segoe UI"/>
                <w:sz w:val="18"/>
                <w:szCs w:val="18"/>
                <w:lang w:val="et-EE"/>
              </w:rPr>
              <w:t xml:space="preserve"> vajaliku infoni jõuda ja teavet piisava detailsusega koguda. Tulemuste usaldusväärsuse tagamiseks kombineeritakse mitmeid uurimismeetodeid. </w:t>
            </w:r>
            <w:r w:rsidR="00F641D4">
              <w:rPr>
                <w:rFonts w:cs="Segoe UI"/>
                <w:sz w:val="18"/>
                <w:szCs w:val="18"/>
                <w:lang w:val="et-EE"/>
              </w:rPr>
              <w:t xml:space="preserve">Vajadusel on võimalik Tellijaga kooskõlastatuna </w:t>
            </w:r>
            <w:r w:rsidR="00F641D4">
              <w:rPr>
                <w:rFonts w:cs="Segoe UI"/>
                <w:sz w:val="18"/>
                <w:szCs w:val="18"/>
                <w:lang w:val="et-EE"/>
              </w:rPr>
              <w:lastRenderedPageBreak/>
              <w:t>uurimismeetodeid täiendada</w:t>
            </w:r>
            <w:r w:rsidR="00F159E4">
              <w:rPr>
                <w:rFonts w:cs="Segoe UI"/>
                <w:sz w:val="18"/>
                <w:szCs w:val="18"/>
                <w:lang w:val="et-EE"/>
              </w:rPr>
              <w:t xml:space="preserve">, </w:t>
            </w:r>
            <w:r w:rsidR="00F641D4">
              <w:rPr>
                <w:rFonts w:cs="Segoe UI"/>
                <w:sz w:val="18"/>
                <w:szCs w:val="18"/>
                <w:lang w:val="et-EE"/>
              </w:rPr>
              <w:t>mis võimaldaksid jõuda uuringu lõpptulemuseni veelgi paremini.</w:t>
            </w:r>
          </w:p>
          <w:p w14:paraId="1EFAFB06" w14:textId="3EA92F04" w:rsidR="00ED1D44" w:rsidRPr="000E37A0" w:rsidRDefault="00473927" w:rsidP="00045E54">
            <w:pPr>
              <w:spacing w:line="240" w:lineRule="auto"/>
              <w:rPr>
                <w:rFonts w:cs="Segoe UI"/>
                <w:sz w:val="18"/>
                <w:szCs w:val="18"/>
                <w:lang w:val="et-EE"/>
              </w:rPr>
            </w:pPr>
            <w:r>
              <w:rPr>
                <w:rFonts w:cs="Segoe UI"/>
                <w:sz w:val="18"/>
                <w:szCs w:val="18"/>
                <w:lang w:val="et-EE"/>
              </w:rPr>
              <w:t>Taotlejal</w:t>
            </w:r>
            <w:r w:rsidR="00ED1D44" w:rsidRPr="0005566C">
              <w:rPr>
                <w:rFonts w:cs="Segoe UI"/>
                <w:sz w:val="18"/>
                <w:szCs w:val="18"/>
                <w:lang w:val="et-EE"/>
              </w:rPr>
              <w:t xml:space="preserve"> on pikaajaline kogemus uuringute läbiviimisel </w:t>
            </w:r>
            <w:r w:rsidR="00ED1D44">
              <w:rPr>
                <w:rFonts w:cs="Segoe UI"/>
                <w:sz w:val="18"/>
                <w:szCs w:val="18"/>
                <w:lang w:val="et-EE"/>
              </w:rPr>
              <w:t>ja</w:t>
            </w:r>
            <w:r w:rsidR="00ED1D44" w:rsidRPr="0005566C">
              <w:rPr>
                <w:rFonts w:cs="Segoe UI"/>
                <w:sz w:val="18"/>
                <w:szCs w:val="18"/>
                <w:lang w:val="et-EE"/>
              </w:rPr>
              <w:t xml:space="preserve"> </w:t>
            </w:r>
            <w:r w:rsidR="00ED1D44">
              <w:rPr>
                <w:rFonts w:cs="Segoe UI"/>
                <w:sz w:val="18"/>
                <w:szCs w:val="18"/>
                <w:lang w:val="et-EE"/>
              </w:rPr>
              <w:t>uurimisrühma</w:t>
            </w:r>
            <w:r w:rsidR="00ED1D44" w:rsidRPr="0005566C">
              <w:rPr>
                <w:rFonts w:cs="Segoe UI"/>
                <w:sz w:val="18"/>
                <w:szCs w:val="18"/>
                <w:lang w:val="et-EE"/>
              </w:rPr>
              <w:t xml:space="preserve"> on kaasatud</w:t>
            </w:r>
            <w:r w:rsidR="00ED1D44">
              <w:rPr>
                <w:rFonts w:cs="Segoe UI"/>
                <w:sz w:val="18"/>
                <w:szCs w:val="18"/>
                <w:lang w:val="et-EE"/>
              </w:rPr>
              <w:t xml:space="preserve"> valdkonda tundvad</w:t>
            </w:r>
            <w:r w:rsidR="00ED1D44" w:rsidRPr="0005566C">
              <w:rPr>
                <w:rFonts w:cs="Segoe UI"/>
                <w:sz w:val="18"/>
                <w:szCs w:val="18"/>
                <w:lang w:val="et-EE"/>
              </w:rPr>
              <w:t xml:space="preserve"> </w:t>
            </w:r>
            <w:r w:rsidR="00ED1D44">
              <w:rPr>
                <w:rFonts w:cs="Segoe UI"/>
                <w:sz w:val="18"/>
                <w:szCs w:val="18"/>
                <w:lang w:val="et-EE"/>
              </w:rPr>
              <w:t>eksperdid</w:t>
            </w:r>
            <w:r w:rsidR="00ED1D44" w:rsidRPr="0005566C">
              <w:rPr>
                <w:rFonts w:cs="Segoe UI"/>
                <w:sz w:val="18"/>
                <w:szCs w:val="18"/>
                <w:lang w:val="et-EE"/>
              </w:rPr>
              <w:t>, kes on kogenud nii kvalitatiivsete kui kvantitatiivsete meetodite kasutamises ja nende kombineerimises.</w:t>
            </w:r>
            <w:r w:rsidR="005E43DE">
              <w:rPr>
                <w:rFonts w:cs="Segoe UI"/>
                <w:sz w:val="18"/>
                <w:szCs w:val="18"/>
                <w:lang w:val="et-EE"/>
              </w:rPr>
              <w:t xml:space="preserve"> </w:t>
            </w:r>
          </w:p>
        </w:tc>
        <w:tc>
          <w:tcPr>
            <w:tcW w:w="1984" w:type="dxa"/>
          </w:tcPr>
          <w:p w14:paraId="1D7CEAFA" w14:textId="23B9DBA6" w:rsidR="00ED1D44" w:rsidRPr="00A359DC" w:rsidRDefault="00C85054" w:rsidP="00632657">
            <w:pPr>
              <w:jc w:val="center"/>
              <w:rPr>
                <w:rFonts w:cs="Segoe UI"/>
                <w:sz w:val="18"/>
                <w:szCs w:val="18"/>
                <w:lang w:val="et-EE"/>
              </w:rPr>
            </w:pPr>
            <w:r>
              <w:rPr>
                <w:rFonts w:cs="Segoe UI"/>
                <w:sz w:val="18"/>
                <w:szCs w:val="18"/>
                <w:lang w:val="et-EE"/>
              </w:rPr>
              <w:lastRenderedPageBreak/>
              <w:t>Vastutav täitja</w:t>
            </w:r>
            <w:r w:rsidR="00ED1D44">
              <w:rPr>
                <w:rFonts w:cs="Segoe UI"/>
                <w:sz w:val="18"/>
                <w:szCs w:val="18"/>
                <w:lang w:val="et-EE"/>
              </w:rPr>
              <w:t xml:space="preserve">, </w:t>
            </w:r>
            <w:r w:rsidR="00814F38">
              <w:rPr>
                <w:rFonts w:cs="Segoe UI"/>
                <w:sz w:val="18"/>
                <w:szCs w:val="18"/>
                <w:lang w:val="et-EE"/>
              </w:rPr>
              <w:t>uurimisrühma</w:t>
            </w:r>
            <w:r w:rsidR="00800637">
              <w:rPr>
                <w:rFonts w:cs="Segoe UI"/>
                <w:sz w:val="18"/>
                <w:szCs w:val="18"/>
                <w:lang w:val="et-EE"/>
              </w:rPr>
              <w:t xml:space="preserve"> liikmed</w:t>
            </w:r>
          </w:p>
        </w:tc>
      </w:tr>
      <w:tr w:rsidR="00CE1057" w:rsidRPr="00A359DC" w14:paraId="0805CD42" w14:textId="77777777" w:rsidTr="7055893C">
        <w:tc>
          <w:tcPr>
            <w:tcW w:w="2535" w:type="dxa"/>
          </w:tcPr>
          <w:p w14:paraId="7F8CE226" w14:textId="68EEFA5A" w:rsidR="00CE1057" w:rsidRPr="00531391" w:rsidRDefault="00731A48" w:rsidP="00045E54">
            <w:pPr>
              <w:jc w:val="left"/>
              <w:rPr>
                <w:rFonts w:cs="Segoe UI"/>
                <w:sz w:val="18"/>
                <w:szCs w:val="18"/>
                <w:lang w:val="et-EE"/>
              </w:rPr>
            </w:pPr>
            <w:r>
              <w:rPr>
                <w:rFonts w:cs="Segoe UI"/>
                <w:sz w:val="18"/>
                <w:szCs w:val="18"/>
                <w:lang w:val="et-EE"/>
              </w:rPr>
              <w:t>Halb suhtlus või ebaselged rollid ning ülesannete jao</w:t>
            </w:r>
            <w:r w:rsidR="00931AC2">
              <w:rPr>
                <w:rFonts w:cs="Segoe UI"/>
                <w:sz w:val="18"/>
                <w:szCs w:val="18"/>
                <w:lang w:val="et-EE"/>
              </w:rPr>
              <w:t>tus</w:t>
            </w:r>
            <w:r>
              <w:rPr>
                <w:rFonts w:cs="Segoe UI"/>
                <w:sz w:val="18"/>
                <w:szCs w:val="18"/>
                <w:lang w:val="et-EE"/>
              </w:rPr>
              <w:t xml:space="preserve"> </w:t>
            </w:r>
            <w:r w:rsidR="00931AC2">
              <w:rPr>
                <w:rFonts w:cs="Segoe UI"/>
                <w:sz w:val="18"/>
                <w:szCs w:val="18"/>
                <w:lang w:val="et-EE"/>
              </w:rPr>
              <w:t xml:space="preserve">konsortsiumi </w:t>
            </w:r>
            <w:r>
              <w:rPr>
                <w:rFonts w:cs="Segoe UI"/>
                <w:sz w:val="18"/>
                <w:szCs w:val="18"/>
                <w:lang w:val="et-EE"/>
              </w:rPr>
              <w:t>partnerite vahel võivad tekitada ebatõhusust.</w:t>
            </w:r>
          </w:p>
        </w:tc>
        <w:tc>
          <w:tcPr>
            <w:tcW w:w="1780" w:type="dxa"/>
          </w:tcPr>
          <w:p w14:paraId="5ACCD632" w14:textId="5899B7BA" w:rsidR="00CE1057" w:rsidRDefault="00731A48" w:rsidP="00045E54">
            <w:pPr>
              <w:jc w:val="center"/>
              <w:rPr>
                <w:rFonts w:cs="Segoe UI"/>
                <w:sz w:val="18"/>
                <w:szCs w:val="18"/>
                <w:lang w:val="et-EE"/>
              </w:rPr>
            </w:pPr>
            <w:r>
              <w:rPr>
                <w:rFonts w:cs="Segoe UI"/>
                <w:sz w:val="18"/>
                <w:szCs w:val="18"/>
                <w:lang w:val="et-EE"/>
              </w:rPr>
              <w:t>Madal</w:t>
            </w:r>
          </w:p>
        </w:tc>
        <w:tc>
          <w:tcPr>
            <w:tcW w:w="6737" w:type="dxa"/>
          </w:tcPr>
          <w:p w14:paraId="7F4228E2" w14:textId="40D5FFFF" w:rsidR="00CE1057" w:rsidRPr="000E37A0" w:rsidRDefault="005B616C" w:rsidP="00045E54">
            <w:pPr>
              <w:spacing w:line="240" w:lineRule="auto"/>
              <w:rPr>
                <w:rFonts w:cs="Segoe UI"/>
                <w:sz w:val="18"/>
                <w:szCs w:val="18"/>
                <w:lang w:val="et-EE"/>
              </w:rPr>
            </w:pPr>
            <w:r>
              <w:rPr>
                <w:rFonts w:cs="Segoe UI"/>
                <w:sz w:val="18"/>
                <w:szCs w:val="18"/>
                <w:lang w:val="et-EE"/>
              </w:rPr>
              <w:t>Taotl</w:t>
            </w:r>
            <w:r w:rsidR="006F2107">
              <w:rPr>
                <w:rFonts w:cs="Segoe UI"/>
                <w:sz w:val="18"/>
                <w:szCs w:val="18"/>
                <w:lang w:val="et-EE"/>
              </w:rPr>
              <w:t xml:space="preserve">use koostamise ajal on </w:t>
            </w:r>
            <w:r w:rsidR="00F23F43">
              <w:rPr>
                <w:rFonts w:cs="Segoe UI"/>
                <w:sz w:val="18"/>
                <w:szCs w:val="18"/>
                <w:lang w:val="et-EE"/>
              </w:rPr>
              <w:t>taotleja meeskond kokku leppinud omavahelise tööjaotuse ning ülesanded</w:t>
            </w:r>
            <w:r w:rsidR="0027120C">
              <w:rPr>
                <w:rFonts w:cs="Segoe UI"/>
                <w:sz w:val="18"/>
                <w:szCs w:val="18"/>
                <w:lang w:val="et-EE"/>
              </w:rPr>
              <w:t xml:space="preserve">, sh partnerite vahel. </w:t>
            </w:r>
            <w:r w:rsidR="00FB1DA9">
              <w:rPr>
                <w:rFonts w:cs="Segoe UI"/>
                <w:sz w:val="18"/>
                <w:szCs w:val="18"/>
                <w:lang w:val="et-EE"/>
              </w:rPr>
              <w:t xml:space="preserve">Projektijuht korraldab regulaarselt meeskonna siseseid töökoosolekuid, mis võimaldavad </w:t>
            </w:r>
            <w:proofErr w:type="spellStart"/>
            <w:r w:rsidR="00FB1DA9">
              <w:rPr>
                <w:rFonts w:cs="Segoe UI"/>
                <w:sz w:val="18"/>
                <w:szCs w:val="18"/>
                <w:lang w:val="et-EE"/>
              </w:rPr>
              <w:t>monitoorida</w:t>
            </w:r>
            <w:proofErr w:type="spellEnd"/>
            <w:r w:rsidR="00FB1DA9">
              <w:rPr>
                <w:rFonts w:cs="Segoe UI"/>
                <w:sz w:val="18"/>
                <w:szCs w:val="18"/>
                <w:lang w:val="et-EE"/>
              </w:rPr>
              <w:t xml:space="preserve"> ülesannete täitmist ning nende kvaliteeti</w:t>
            </w:r>
            <w:r w:rsidR="004B503B">
              <w:rPr>
                <w:rFonts w:cs="Segoe UI"/>
                <w:sz w:val="18"/>
                <w:szCs w:val="18"/>
                <w:lang w:val="et-EE"/>
              </w:rPr>
              <w:t xml:space="preserve"> ja teha vahekokkuvõtteid, et olla kindel, kas kõik uurimisrühma liikmed on ühtmoodi aru saanud. </w:t>
            </w:r>
          </w:p>
        </w:tc>
        <w:tc>
          <w:tcPr>
            <w:tcW w:w="1984" w:type="dxa"/>
          </w:tcPr>
          <w:p w14:paraId="28275572" w14:textId="574C350F" w:rsidR="00CE1057" w:rsidRDefault="00EC7686" w:rsidP="00632657">
            <w:pPr>
              <w:jc w:val="center"/>
              <w:rPr>
                <w:rFonts w:cs="Segoe UI"/>
                <w:sz w:val="18"/>
                <w:szCs w:val="18"/>
                <w:lang w:val="et-EE"/>
              </w:rPr>
            </w:pPr>
            <w:r>
              <w:rPr>
                <w:rFonts w:cs="Segoe UI"/>
                <w:sz w:val="18"/>
                <w:szCs w:val="18"/>
                <w:lang w:val="et-EE"/>
              </w:rPr>
              <w:t>Projektijuht</w:t>
            </w:r>
          </w:p>
        </w:tc>
      </w:tr>
      <w:tr w:rsidR="00DD07F8" w:rsidRPr="00A359DC" w14:paraId="77C8F447" w14:textId="77777777" w:rsidTr="7055893C">
        <w:tc>
          <w:tcPr>
            <w:tcW w:w="2535" w:type="dxa"/>
          </w:tcPr>
          <w:p w14:paraId="786EED6F" w14:textId="30447EA9" w:rsidR="00DD07F8" w:rsidRDefault="00191001" w:rsidP="00045E54">
            <w:pPr>
              <w:jc w:val="left"/>
              <w:rPr>
                <w:rFonts w:cs="Segoe UI"/>
                <w:sz w:val="18"/>
                <w:szCs w:val="18"/>
                <w:lang w:val="et-EE"/>
              </w:rPr>
            </w:pPr>
            <w:r>
              <w:rPr>
                <w:rFonts w:cs="Segoe UI"/>
                <w:sz w:val="18"/>
                <w:szCs w:val="18"/>
                <w:lang w:val="et-EE"/>
              </w:rPr>
              <w:t xml:space="preserve">Projekti lõppemisel puuduvad mehhanismid tagamaks, et tulemus ehk </w:t>
            </w:r>
            <w:r w:rsidR="00931AC2">
              <w:rPr>
                <w:rFonts w:cs="Segoe UI"/>
                <w:sz w:val="18"/>
                <w:szCs w:val="18"/>
                <w:lang w:val="et-EE"/>
              </w:rPr>
              <w:t>kelmuste ennetusmudel</w:t>
            </w:r>
            <w:r>
              <w:rPr>
                <w:rFonts w:cs="Segoe UI"/>
                <w:sz w:val="18"/>
                <w:szCs w:val="18"/>
                <w:lang w:val="et-EE"/>
              </w:rPr>
              <w:t xml:space="preserve"> on jätkusuutlik ka pärast rahastuse lõppemist.</w:t>
            </w:r>
          </w:p>
        </w:tc>
        <w:tc>
          <w:tcPr>
            <w:tcW w:w="1780" w:type="dxa"/>
          </w:tcPr>
          <w:p w14:paraId="5297C2A5" w14:textId="1B4A5100" w:rsidR="00DD07F8" w:rsidRDefault="00931AC2" w:rsidP="00045E54">
            <w:pPr>
              <w:jc w:val="center"/>
              <w:rPr>
                <w:rFonts w:cs="Segoe UI"/>
                <w:sz w:val="18"/>
                <w:szCs w:val="18"/>
                <w:lang w:val="et-EE"/>
              </w:rPr>
            </w:pPr>
            <w:r>
              <w:rPr>
                <w:rFonts w:cs="Segoe UI"/>
                <w:sz w:val="18"/>
                <w:szCs w:val="18"/>
                <w:lang w:val="et-EE"/>
              </w:rPr>
              <w:t>Keskmine</w:t>
            </w:r>
          </w:p>
        </w:tc>
        <w:tc>
          <w:tcPr>
            <w:tcW w:w="6737" w:type="dxa"/>
          </w:tcPr>
          <w:p w14:paraId="23130F95" w14:textId="27AA01BB" w:rsidR="00DD07F8" w:rsidRDefault="001B6EA5" w:rsidP="00045E54">
            <w:pPr>
              <w:spacing w:line="240" w:lineRule="auto"/>
              <w:rPr>
                <w:rFonts w:cs="Segoe UI"/>
                <w:sz w:val="18"/>
                <w:szCs w:val="18"/>
                <w:lang w:val="et-EE"/>
              </w:rPr>
            </w:pPr>
            <w:r>
              <w:rPr>
                <w:rFonts w:cs="Segoe UI"/>
                <w:sz w:val="18"/>
                <w:szCs w:val="18"/>
                <w:lang w:val="et-EE"/>
              </w:rPr>
              <w:t xml:space="preserve">Taotleja saab omapoolse tegevusega toetada seda, et </w:t>
            </w:r>
            <w:r w:rsidR="00931AC2">
              <w:rPr>
                <w:rFonts w:cs="Segoe UI"/>
                <w:sz w:val="18"/>
                <w:szCs w:val="18"/>
                <w:lang w:val="et-EE"/>
              </w:rPr>
              <w:t>kelmuste ennetusmudeli jm tulemuste (sh ennetusmudeli mõju hindamise)</w:t>
            </w:r>
            <w:r w:rsidR="00345EE5">
              <w:rPr>
                <w:rFonts w:cs="Segoe UI"/>
                <w:sz w:val="18"/>
                <w:szCs w:val="18"/>
                <w:lang w:val="et-EE"/>
              </w:rPr>
              <w:t xml:space="preserve"> edasiseks kasutamiseks on olemas kõik sisendid, </w:t>
            </w:r>
            <w:r w:rsidR="00707D38">
              <w:rPr>
                <w:rFonts w:cs="Segoe UI"/>
                <w:sz w:val="18"/>
                <w:szCs w:val="18"/>
                <w:lang w:val="et-EE"/>
              </w:rPr>
              <w:t>mis tarvis</w:t>
            </w:r>
            <w:r w:rsidR="00931AC2">
              <w:rPr>
                <w:rFonts w:cs="Segoe UI"/>
                <w:sz w:val="18"/>
                <w:szCs w:val="18"/>
                <w:lang w:val="et-EE"/>
              </w:rPr>
              <w:t xml:space="preserve"> selle jätkusuutlikuks kasutamiseks</w:t>
            </w:r>
            <w:r w:rsidR="004F259D">
              <w:rPr>
                <w:rFonts w:cs="Segoe UI"/>
                <w:sz w:val="18"/>
                <w:szCs w:val="18"/>
                <w:lang w:val="et-EE"/>
              </w:rPr>
              <w:t xml:space="preserve">. </w:t>
            </w:r>
            <w:r w:rsidR="00C47327">
              <w:rPr>
                <w:rFonts w:cs="Segoe UI"/>
                <w:sz w:val="18"/>
                <w:szCs w:val="18"/>
                <w:lang w:val="et-EE"/>
              </w:rPr>
              <w:t xml:space="preserve">Koostöös Tellijaga on võimalik leppida kokku, kuidas </w:t>
            </w:r>
            <w:r w:rsidR="00047FF9">
              <w:rPr>
                <w:rFonts w:cs="Segoe UI"/>
                <w:sz w:val="18"/>
                <w:szCs w:val="18"/>
                <w:lang w:val="et-EE"/>
              </w:rPr>
              <w:t>integreerida tööriista olema</w:t>
            </w:r>
            <w:r w:rsidR="00A27823">
              <w:rPr>
                <w:rFonts w:cs="Segoe UI"/>
                <w:sz w:val="18"/>
                <w:szCs w:val="18"/>
                <w:lang w:val="et-EE"/>
              </w:rPr>
              <w:t>s</w:t>
            </w:r>
            <w:r w:rsidR="00047FF9">
              <w:rPr>
                <w:rFonts w:cs="Segoe UI"/>
                <w:sz w:val="18"/>
                <w:szCs w:val="18"/>
                <w:lang w:val="et-EE"/>
              </w:rPr>
              <w:t>olevatesse institutsioonidesse</w:t>
            </w:r>
            <w:r w:rsidR="00A27823">
              <w:rPr>
                <w:rFonts w:cs="Segoe UI"/>
                <w:sz w:val="18"/>
                <w:szCs w:val="18"/>
                <w:lang w:val="et-EE"/>
              </w:rPr>
              <w:t>.</w:t>
            </w:r>
          </w:p>
        </w:tc>
        <w:tc>
          <w:tcPr>
            <w:tcW w:w="1984" w:type="dxa"/>
          </w:tcPr>
          <w:p w14:paraId="2D49803A" w14:textId="2C2C44A6" w:rsidR="00DD07F8" w:rsidRDefault="00B3679B" w:rsidP="00632657">
            <w:pPr>
              <w:jc w:val="center"/>
              <w:rPr>
                <w:rFonts w:cs="Segoe UI"/>
                <w:sz w:val="18"/>
                <w:szCs w:val="18"/>
                <w:lang w:val="et-EE"/>
              </w:rPr>
            </w:pPr>
            <w:r>
              <w:rPr>
                <w:rFonts w:cs="Segoe UI"/>
                <w:sz w:val="18"/>
                <w:szCs w:val="18"/>
                <w:lang w:val="et-EE"/>
              </w:rPr>
              <w:t>Tellija, uurimisrühma liikmed</w:t>
            </w:r>
          </w:p>
        </w:tc>
      </w:tr>
      <w:tr w:rsidR="0034577C" w:rsidRPr="00A359DC" w14:paraId="662F7CC3" w14:textId="77777777" w:rsidTr="7055893C">
        <w:tc>
          <w:tcPr>
            <w:tcW w:w="2535" w:type="dxa"/>
          </w:tcPr>
          <w:p w14:paraId="0AFCE992" w14:textId="7674502F" w:rsidR="0034577C" w:rsidRDefault="0034577C" w:rsidP="00045E54">
            <w:pPr>
              <w:jc w:val="left"/>
              <w:rPr>
                <w:rFonts w:cs="Segoe UI"/>
                <w:sz w:val="18"/>
                <w:szCs w:val="18"/>
                <w:lang w:val="et-EE"/>
              </w:rPr>
            </w:pPr>
            <w:r>
              <w:rPr>
                <w:rFonts w:cs="Segoe UI"/>
                <w:sz w:val="18"/>
                <w:szCs w:val="18"/>
                <w:lang w:val="et-EE"/>
              </w:rPr>
              <w:t>Vajalike lubade (andmekaitseinspektsioon, eetikakomitee) taotlemine võtab kauem aega kui planeeritud, mistõttu lükkuvad sõltuvad tööd edasi.</w:t>
            </w:r>
          </w:p>
        </w:tc>
        <w:tc>
          <w:tcPr>
            <w:tcW w:w="1780" w:type="dxa"/>
          </w:tcPr>
          <w:p w14:paraId="23992E47" w14:textId="5F67DCE2" w:rsidR="0034577C" w:rsidRDefault="0034577C" w:rsidP="00045E54">
            <w:pPr>
              <w:jc w:val="center"/>
              <w:rPr>
                <w:rFonts w:cs="Segoe UI"/>
                <w:sz w:val="18"/>
                <w:szCs w:val="18"/>
                <w:lang w:val="et-EE"/>
              </w:rPr>
            </w:pPr>
            <w:r>
              <w:rPr>
                <w:rFonts w:cs="Segoe UI"/>
                <w:sz w:val="18"/>
                <w:szCs w:val="18"/>
                <w:lang w:val="et-EE"/>
              </w:rPr>
              <w:t>Keskmine</w:t>
            </w:r>
          </w:p>
        </w:tc>
        <w:tc>
          <w:tcPr>
            <w:tcW w:w="6737" w:type="dxa"/>
          </w:tcPr>
          <w:p w14:paraId="46912206" w14:textId="7091EA6C" w:rsidR="001173C7" w:rsidRDefault="0034577C" w:rsidP="00045E54">
            <w:pPr>
              <w:spacing w:line="240" w:lineRule="auto"/>
              <w:rPr>
                <w:rFonts w:cs="Segoe UI"/>
                <w:sz w:val="18"/>
                <w:szCs w:val="18"/>
                <w:lang w:val="et-EE"/>
              </w:rPr>
            </w:pPr>
            <w:r>
              <w:rPr>
                <w:rFonts w:cs="Segoe UI"/>
                <w:sz w:val="18"/>
                <w:szCs w:val="18"/>
                <w:lang w:val="et-EE"/>
              </w:rPr>
              <w:t xml:space="preserve">Taotleja on aja- ja tegevuskavas planeerinud lubade taotlemise jaoks pikema ajalise perioodi, tulenedes oma varasemale kogemusele võimalike viivitustega taotluste hindamisel. Ajakavas on planeeritud lubade ette valmistamine ja taotlemine ühtlasi varem (juba I etapi tööde ajal), kuna seda on võimalik teha paralleelselt teiste tööülesannetega, optimeerides seega ajakasutust, ning vähendades riske, et lubade viibimise tõttu viibivad ka tööülesanded. </w:t>
            </w:r>
          </w:p>
        </w:tc>
        <w:tc>
          <w:tcPr>
            <w:tcW w:w="1984" w:type="dxa"/>
          </w:tcPr>
          <w:p w14:paraId="48D31DEA" w14:textId="1C3D6287" w:rsidR="0034577C" w:rsidRDefault="00C85054" w:rsidP="00632657">
            <w:pPr>
              <w:jc w:val="center"/>
              <w:rPr>
                <w:rFonts w:cs="Segoe UI"/>
                <w:sz w:val="18"/>
                <w:szCs w:val="18"/>
                <w:lang w:val="et-EE"/>
              </w:rPr>
            </w:pPr>
            <w:r>
              <w:rPr>
                <w:rFonts w:cs="Segoe UI"/>
                <w:sz w:val="18"/>
                <w:szCs w:val="18"/>
                <w:lang w:val="et-EE"/>
              </w:rPr>
              <w:t>Vastutav täitja</w:t>
            </w:r>
          </w:p>
        </w:tc>
      </w:tr>
      <w:tr w:rsidR="001173C7" w:rsidRPr="00A359DC" w14:paraId="760C16FC" w14:textId="77777777" w:rsidTr="7055893C">
        <w:tc>
          <w:tcPr>
            <w:tcW w:w="2535" w:type="dxa"/>
          </w:tcPr>
          <w:p w14:paraId="038C77C4" w14:textId="53AD4867" w:rsidR="001173C7" w:rsidRDefault="001173C7" w:rsidP="001173C7">
            <w:pPr>
              <w:jc w:val="left"/>
              <w:rPr>
                <w:rFonts w:cs="Segoe UI"/>
                <w:sz w:val="18"/>
                <w:szCs w:val="18"/>
                <w:lang w:val="et-EE"/>
              </w:rPr>
            </w:pPr>
            <w:r>
              <w:rPr>
                <w:rFonts w:cs="Segoe UI"/>
                <w:sz w:val="18"/>
                <w:szCs w:val="18"/>
                <w:lang w:val="et-EE"/>
              </w:rPr>
              <w:t xml:space="preserve">Lubasid andvad institutsioonid (andmekaitseinspektsioon, </w:t>
            </w:r>
            <w:proofErr w:type="spellStart"/>
            <w:r>
              <w:rPr>
                <w:rFonts w:cs="Segoe UI"/>
                <w:sz w:val="18"/>
                <w:szCs w:val="18"/>
                <w:lang w:val="et-EE"/>
              </w:rPr>
              <w:t>inimuuringute</w:t>
            </w:r>
            <w:proofErr w:type="spellEnd"/>
            <w:r>
              <w:rPr>
                <w:rFonts w:cs="Segoe UI"/>
                <w:sz w:val="18"/>
                <w:szCs w:val="18"/>
                <w:lang w:val="et-EE"/>
              </w:rPr>
              <w:t xml:space="preserve"> eetikakomitee) ei anna luba uuringu teatud etappide tegemiseks / tegemiseks vajaliku sisendandmete pärimiseks.</w:t>
            </w:r>
            <w:r w:rsidRPr="000214D4">
              <w:rPr>
                <w:rFonts w:cs="Segoe UI"/>
                <w:sz w:val="18"/>
                <w:szCs w:val="18"/>
                <w:lang w:val="et-EE"/>
              </w:rPr>
              <w:t xml:space="preserve"> </w:t>
            </w:r>
          </w:p>
        </w:tc>
        <w:tc>
          <w:tcPr>
            <w:tcW w:w="1780" w:type="dxa"/>
          </w:tcPr>
          <w:p w14:paraId="3EDB3E78" w14:textId="4CD4C049" w:rsidR="001173C7" w:rsidRDefault="001173C7" w:rsidP="001173C7">
            <w:pPr>
              <w:jc w:val="center"/>
              <w:rPr>
                <w:rFonts w:cs="Segoe UI"/>
                <w:sz w:val="18"/>
                <w:szCs w:val="18"/>
                <w:lang w:val="et-EE"/>
              </w:rPr>
            </w:pPr>
            <w:r>
              <w:rPr>
                <w:rFonts w:cs="Segoe UI"/>
                <w:sz w:val="18"/>
                <w:szCs w:val="18"/>
                <w:lang w:val="et-EE"/>
              </w:rPr>
              <w:t>Madal</w:t>
            </w:r>
          </w:p>
        </w:tc>
        <w:tc>
          <w:tcPr>
            <w:tcW w:w="6737" w:type="dxa"/>
          </w:tcPr>
          <w:p w14:paraId="1FB4152D" w14:textId="77777777" w:rsidR="001173C7" w:rsidRDefault="001173C7" w:rsidP="001173C7">
            <w:pPr>
              <w:spacing w:line="240" w:lineRule="auto"/>
              <w:rPr>
                <w:rFonts w:cs="Segoe UI"/>
                <w:sz w:val="18"/>
                <w:szCs w:val="18"/>
                <w:lang w:val="et-EE"/>
              </w:rPr>
            </w:pPr>
            <w:r>
              <w:rPr>
                <w:rFonts w:cs="Segoe UI"/>
                <w:sz w:val="18"/>
                <w:szCs w:val="18"/>
                <w:lang w:val="et-EE"/>
              </w:rPr>
              <w:t xml:space="preserve">Taotlustes kirjeldab uurimisrühm üksikasjalikult ära uuringu eesmärgi, uurimisinstrumendi, valimi moodustamise põhimõtted, uuringu eetilised aspektid ning andmekaitsepõhimõtted. Uurimisrühma liikmetel on palju kogemust AKI ja eetikakomitee taotluste ette valmistamisega. AKI ja Eetikakomitee saavad esitada uurimisrühmale vajadusel täpsustusi, millele vastates saab uurimisrühm lahendada võimalikke tekkivaid eetilisi </w:t>
            </w:r>
            <w:proofErr w:type="spellStart"/>
            <w:r>
              <w:rPr>
                <w:rFonts w:cs="Segoe UI"/>
                <w:sz w:val="18"/>
                <w:szCs w:val="18"/>
                <w:lang w:val="et-EE"/>
              </w:rPr>
              <w:t>küsikohti</w:t>
            </w:r>
            <w:proofErr w:type="spellEnd"/>
            <w:r>
              <w:rPr>
                <w:rFonts w:cs="Segoe UI"/>
                <w:sz w:val="18"/>
                <w:szCs w:val="18"/>
                <w:lang w:val="et-EE"/>
              </w:rPr>
              <w:t xml:space="preserve">, millele komitee on tähelepanu juhtinud. Nende lahendamisel annavad vastavad asutused andmekogumise läbi viimiseks loa. </w:t>
            </w:r>
            <w:r w:rsidRPr="000214D4">
              <w:rPr>
                <w:rFonts w:cs="Segoe UI"/>
                <w:sz w:val="18"/>
                <w:szCs w:val="18"/>
                <w:lang w:val="et-EE"/>
              </w:rPr>
              <w:t xml:space="preserve"> </w:t>
            </w:r>
          </w:p>
          <w:p w14:paraId="7BF85822" w14:textId="387CD0B8" w:rsidR="001173C7" w:rsidRDefault="006705F3" w:rsidP="001173C7">
            <w:pPr>
              <w:spacing w:line="240" w:lineRule="auto"/>
              <w:rPr>
                <w:rFonts w:cs="Segoe UI"/>
                <w:sz w:val="18"/>
                <w:szCs w:val="18"/>
                <w:lang w:val="et-EE"/>
              </w:rPr>
            </w:pPr>
            <w:r>
              <w:rPr>
                <w:rFonts w:cs="Segoe UI"/>
                <w:sz w:val="18"/>
                <w:szCs w:val="18"/>
                <w:lang w:val="et-EE"/>
              </w:rPr>
              <w:t xml:space="preserve"> </w:t>
            </w:r>
          </w:p>
        </w:tc>
        <w:tc>
          <w:tcPr>
            <w:tcW w:w="1984" w:type="dxa"/>
          </w:tcPr>
          <w:p w14:paraId="015A08B1" w14:textId="089E6CC7" w:rsidR="001173C7" w:rsidRDefault="00C85054" w:rsidP="001173C7">
            <w:pPr>
              <w:jc w:val="center"/>
              <w:rPr>
                <w:rFonts w:cs="Segoe UI"/>
                <w:sz w:val="18"/>
                <w:szCs w:val="18"/>
                <w:lang w:val="et-EE"/>
              </w:rPr>
            </w:pPr>
            <w:r>
              <w:rPr>
                <w:rFonts w:cs="Segoe UI"/>
                <w:sz w:val="18"/>
                <w:szCs w:val="18"/>
                <w:lang w:val="et-EE"/>
              </w:rPr>
              <w:t>Vastutav täitja</w:t>
            </w:r>
          </w:p>
        </w:tc>
      </w:tr>
      <w:tr w:rsidR="00ED1D44" w:rsidRPr="00A359DC" w14:paraId="0F5FE3C0" w14:textId="77777777" w:rsidTr="7055893C">
        <w:tc>
          <w:tcPr>
            <w:tcW w:w="13036" w:type="dxa"/>
            <w:gridSpan w:val="4"/>
            <w:shd w:val="clear" w:color="auto" w:fill="8EAADB" w:themeFill="accent1" w:themeFillTint="99"/>
            <w:hideMark/>
          </w:tcPr>
          <w:p w14:paraId="644392B4" w14:textId="601E434C" w:rsidR="00ED1D44" w:rsidRPr="00122C19" w:rsidRDefault="00E637C1" w:rsidP="00045E54">
            <w:pPr>
              <w:rPr>
                <w:rFonts w:cs="Segoe UI"/>
                <w:b/>
                <w:bCs/>
                <w:sz w:val="18"/>
                <w:szCs w:val="18"/>
                <w:lang w:val="et-EE"/>
              </w:rPr>
            </w:pPr>
            <w:r>
              <w:rPr>
                <w:rFonts w:cs="Segoe UI"/>
                <w:b/>
                <w:bCs/>
                <w:sz w:val="18"/>
                <w:szCs w:val="18"/>
                <w:lang w:val="et-EE"/>
              </w:rPr>
              <w:t>KIRJANDUSE</w:t>
            </w:r>
            <w:r w:rsidR="00A84554">
              <w:rPr>
                <w:rFonts w:cs="Segoe UI"/>
                <w:b/>
                <w:bCs/>
                <w:sz w:val="18"/>
                <w:szCs w:val="18"/>
                <w:lang w:val="et-EE"/>
              </w:rPr>
              <w:t xml:space="preserve">, </w:t>
            </w:r>
            <w:r w:rsidR="00931AC2">
              <w:rPr>
                <w:rFonts w:cs="Segoe UI"/>
                <w:b/>
                <w:bCs/>
                <w:sz w:val="18"/>
                <w:szCs w:val="18"/>
                <w:lang w:val="et-EE"/>
              </w:rPr>
              <w:t>VÄLISPRAKTIKATE</w:t>
            </w:r>
            <w:r>
              <w:rPr>
                <w:rFonts w:cs="Segoe UI"/>
                <w:b/>
                <w:bCs/>
                <w:sz w:val="18"/>
                <w:szCs w:val="18"/>
                <w:lang w:val="et-EE"/>
              </w:rPr>
              <w:t xml:space="preserve"> SÜSTEMAATILISE ANALÜÜSIGA</w:t>
            </w:r>
            <w:r w:rsidR="00A84554">
              <w:rPr>
                <w:rFonts w:cs="Segoe UI"/>
                <w:b/>
                <w:bCs/>
                <w:sz w:val="18"/>
                <w:szCs w:val="18"/>
                <w:lang w:val="et-EE"/>
              </w:rPr>
              <w:t xml:space="preserve"> JA SEKUNDAARANDMETE ANALÜÜSIGA</w:t>
            </w:r>
            <w:r w:rsidR="00931AC2">
              <w:rPr>
                <w:rFonts w:cs="Segoe UI"/>
                <w:b/>
                <w:bCs/>
                <w:sz w:val="18"/>
                <w:szCs w:val="18"/>
                <w:lang w:val="et-EE"/>
              </w:rPr>
              <w:t xml:space="preserve"> </w:t>
            </w:r>
            <w:r w:rsidR="00ED1D44" w:rsidRPr="00122C19">
              <w:rPr>
                <w:rFonts w:cs="Segoe UI"/>
                <w:b/>
                <w:bCs/>
                <w:sz w:val="18"/>
                <w:szCs w:val="18"/>
                <w:lang w:val="et-EE"/>
              </w:rPr>
              <w:t>SEOTUD RISKID</w:t>
            </w:r>
          </w:p>
        </w:tc>
      </w:tr>
      <w:tr w:rsidR="00ED1D44" w:rsidRPr="00A359DC" w14:paraId="736DD57C" w14:textId="77777777" w:rsidTr="7055893C">
        <w:tc>
          <w:tcPr>
            <w:tcW w:w="2535" w:type="dxa"/>
          </w:tcPr>
          <w:p w14:paraId="6CB106DA" w14:textId="5DBBE7F1" w:rsidR="00ED1D44" w:rsidRPr="00CA527C" w:rsidRDefault="00E637C1" w:rsidP="00045E54">
            <w:pPr>
              <w:jc w:val="left"/>
              <w:rPr>
                <w:rFonts w:cs="Segoe UI"/>
                <w:sz w:val="18"/>
                <w:szCs w:val="18"/>
                <w:lang w:val="et-EE"/>
              </w:rPr>
            </w:pPr>
            <w:r>
              <w:rPr>
                <w:rFonts w:cs="Segoe UI"/>
                <w:sz w:val="18"/>
                <w:szCs w:val="18"/>
                <w:lang w:val="et-EE"/>
              </w:rPr>
              <w:lastRenderedPageBreak/>
              <w:t>Kirjanduse analüüs</w:t>
            </w:r>
            <w:r w:rsidR="00ED1D44">
              <w:rPr>
                <w:rFonts w:cs="Segoe UI"/>
                <w:sz w:val="18"/>
                <w:szCs w:val="18"/>
                <w:lang w:val="et-EE"/>
              </w:rPr>
              <w:t xml:space="preserve"> võtab planeeritust kauem aega. </w:t>
            </w:r>
          </w:p>
        </w:tc>
        <w:tc>
          <w:tcPr>
            <w:tcW w:w="1780" w:type="dxa"/>
          </w:tcPr>
          <w:p w14:paraId="5E60CBAF" w14:textId="77777777" w:rsidR="00ED1D44" w:rsidRPr="00A359DC" w:rsidRDefault="00ED1D44" w:rsidP="00045E54">
            <w:pPr>
              <w:jc w:val="center"/>
              <w:rPr>
                <w:rFonts w:cs="Segoe UI"/>
                <w:sz w:val="18"/>
                <w:szCs w:val="18"/>
                <w:lang w:val="et-EE"/>
              </w:rPr>
            </w:pPr>
            <w:r>
              <w:rPr>
                <w:rFonts w:cs="Segoe UI"/>
                <w:sz w:val="18"/>
                <w:szCs w:val="18"/>
                <w:lang w:val="et-EE"/>
              </w:rPr>
              <w:t>Madal</w:t>
            </w:r>
          </w:p>
        </w:tc>
        <w:tc>
          <w:tcPr>
            <w:tcW w:w="6737" w:type="dxa"/>
          </w:tcPr>
          <w:p w14:paraId="4272E765" w14:textId="7C5F2021" w:rsidR="00ED1D44" w:rsidRPr="005215CB" w:rsidRDefault="00097038" w:rsidP="00045E54">
            <w:pPr>
              <w:rPr>
                <w:rFonts w:cs="Segoe UI"/>
                <w:sz w:val="18"/>
                <w:szCs w:val="18"/>
                <w:lang w:val="et-EE"/>
              </w:rPr>
            </w:pPr>
            <w:r>
              <w:rPr>
                <w:rFonts w:cs="Segoe UI"/>
                <w:sz w:val="18"/>
                <w:szCs w:val="18"/>
                <w:lang w:val="et-EE"/>
              </w:rPr>
              <w:t>Uurimisrühma</w:t>
            </w:r>
            <w:r w:rsidR="00ED1D44" w:rsidRPr="005215CB">
              <w:rPr>
                <w:rFonts w:cs="Segoe UI"/>
                <w:sz w:val="18"/>
                <w:szCs w:val="18"/>
                <w:lang w:val="et-EE"/>
              </w:rPr>
              <w:t xml:space="preserve"> kuuluvatel </w:t>
            </w:r>
            <w:r w:rsidR="005C62AC">
              <w:rPr>
                <w:rFonts w:cs="Segoe UI"/>
                <w:sz w:val="18"/>
                <w:szCs w:val="18"/>
                <w:lang w:val="et-EE"/>
              </w:rPr>
              <w:t>liikmel</w:t>
            </w:r>
            <w:r w:rsidR="00ED1D44" w:rsidRPr="005215CB">
              <w:rPr>
                <w:rFonts w:cs="Segoe UI"/>
                <w:sz w:val="18"/>
                <w:szCs w:val="18"/>
                <w:lang w:val="et-EE"/>
              </w:rPr>
              <w:t xml:space="preserve"> on teadmised uuringu valdkonnast ja uuringusse on kaasatud piisavalt</w:t>
            </w:r>
            <w:r>
              <w:rPr>
                <w:rFonts w:cs="Segoe UI"/>
                <w:sz w:val="18"/>
                <w:szCs w:val="18"/>
                <w:lang w:val="et-EE"/>
              </w:rPr>
              <w:t xml:space="preserve"> </w:t>
            </w:r>
            <w:r w:rsidR="00ED1D44" w:rsidRPr="005215CB">
              <w:rPr>
                <w:rFonts w:cs="Segoe UI"/>
                <w:sz w:val="18"/>
                <w:szCs w:val="18"/>
                <w:lang w:val="et-EE"/>
              </w:rPr>
              <w:t xml:space="preserve">liikmeid, kes on oma tööde ajakavas uuringu läbiviimisega arvestanud. </w:t>
            </w:r>
            <w:r w:rsidR="00E637C1">
              <w:rPr>
                <w:rFonts w:cs="Segoe UI"/>
                <w:sz w:val="18"/>
                <w:szCs w:val="18"/>
                <w:lang w:val="et-EE"/>
              </w:rPr>
              <w:t xml:space="preserve">Kirjanduse analüüsi periood on planeeritud piisavalt pikana, et tegevusetapp õigeaegselt ellu viia. </w:t>
            </w:r>
            <w:r w:rsidR="00AD6916">
              <w:rPr>
                <w:rFonts w:cs="Segoe UI"/>
                <w:sz w:val="18"/>
                <w:szCs w:val="18"/>
                <w:lang w:val="et-EE"/>
              </w:rPr>
              <w:t>Teadusk</w:t>
            </w:r>
            <w:r w:rsidR="00ED1D44" w:rsidRPr="005215CB">
              <w:rPr>
                <w:rFonts w:cs="Segoe UI"/>
                <w:sz w:val="18"/>
                <w:szCs w:val="18"/>
                <w:lang w:val="et-EE"/>
              </w:rPr>
              <w:t xml:space="preserve">irjanduse analüüsi on võimalik vajadusel kaasata täiendavat inimressurssi </w:t>
            </w:r>
            <w:r>
              <w:rPr>
                <w:rFonts w:cs="Segoe UI"/>
                <w:sz w:val="18"/>
                <w:szCs w:val="18"/>
                <w:lang w:val="et-EE"/>
              </w:rPr>
              <w:t>uurimis</w:t>
            </w:r>
            <w:r w:rsidR="00ED1D44" w:rsidRPr="005215CB">
              <w:rPr>
                <w:rFonts w:cs="Segoe UI"/>
                <w:sz w:val="18"/>
                <w:szCs w:val="18"/>
                <w:lang w:val="et-EE"/>
              </w:rPr>
              <w:t>liikmete hulgast.</w:t>
            </w:r>
            <w:r w:rsidR="00E637C1">
              <w:rPr>
                <w:rFonts w:cs="Segoe UI"/>
                <w:sz w:val="18"/>
                <w:szCs w:val="18"/>
                <w:lang w:val="et-EE"/>
              </w:rPr>
              <w:t xml:space="preserve"> Taotleja ei näe ette, et tekiks tõrkeid analüüsitavate materjalide kätte saamisel, kuna põhinetakse olemasolevate kirjandusele.</w:t>
            </w:r>
            <w:r>
              <w:rPr>
                <w:rFonts w:cs="Segoe UI"/>
                <w:sz w:val="18"/>
                <w:szCs w:val="18"/>
                <w:lang w:val="et-EE"/>
              </w:rPr>
              <w:t xml:space="preserve"> </w:t>
            </w:r>
            <w:r w:rsidR="00ED1D44" w:rsidRPr="005215CB">
              <w:rPr>
                <w:rFonts w:cs="Segoe UI"/>
                <w:sz w:val="18"/>
                <w:szCs w:val="18"/>
                <w:lang w:val="et-EE"/>
              </w:rPr>
              <w:t>Projektijuht jälgib regulaarselt etapi kulgemist ja juhul, kui tekib tõrkeid, reageerib nendele koheselt.</w:t>
            </w:r>
            <w:r w:rsidR="00E637C1">
              <w:rPr>
                <w:rFonts w:cs="Segoe UI"/>
                <w:sz w:val="18"/>
                <w:szCs w:val="18"/>
                <w:lang w:val="et-EE"/>
              </w:rPr>
              <w:t xml:space="preserve"> </w:t>
            </w:r>
          </w:p>
        </w:tc>
        <w:tc>
          <w:tcPr>
            <w:tcW w:w="1984" w:type="dxa"/>
          </w:tcPr>
          <w:p w14:paraId="4D23D9F8" w14:textId="57FADFCF" w:rsidR="00ED1D44" w:rsidRPr="00A359DC" w:rsidRDefault="008320AB" w:rsidP="00045E54">
            <w:pPr>
              <w:jc w:val="center"/>
              <w:rPr>
                <w:rFonts w:cs="Segoe UI"/>
                <w:sz w:val="18"/>
                <w:szCs w:val="18"/>
                <w:lang w:val="et-EE"/>
              </w:rPr>
            </w:pPr>
            <w:r w:rsidRPr="7055893C">
              <w:rPr>
                <w:rFonts w:cs="Segoe UI"/>
                <w:sz w:val="18"/>
                <w:szCs w:val="18"/>
                <w:lang w:val="et-EE"/>
              </w:rPr>
              <w:t>Põhitäitjad (</w:t>
            </w:r>
            <w:r w:rsidR="00C85054">
              <w:rPr>
                <w:rFonts w:cs="Segoe UI"/>
                <w:sz w:val="18"/>
                <w:szCs w:val="18"/>
                <w:lang w:val="et-EE"/>
              </w:rPr>
              <w:t xml:space="preserve">Heidi </w:t>
            </w:r>
            <w:proofErr w:type="spellStart"/>
            <w:r w:rsidR="00C85054">
              <w:rPr>
                <w:rFonts w:cs="Segoe UI"/>
                <w:sz w:val="18"/>
                <w:szCs w:val="18"/>
                <w:lang w:val="et-EE"/>
              </w:rPr>
              <w:t>Reinson</w:t>
            </w:r>
            <w:proofErr w:type="spellEnd"/>
            <w:r w:rsidRPr="7055893C">
              <w:rPr>
                <w:rFonts w:cs="Segoe UI"/>
                <w:sz w:val="18"/>
                <w:szCs w:val="18"/>
                <w:lang w:val="et-EE"/>
              </w:rPr>
              <w:t xml:space="preserve">, </w:t>
            </w:r>
            <w:proofErr w:type="spellStart"/>
            <w:r w:rsidRPr="7055893C">
              <w:rPr>
                <w:rFonts w:cs="Segoe UI"/>
                <w:sz w:val="18"/>
                <w:szCs w:val="18"/>
                <w:lang w:val="et-EE"/>
              </w:rPr>
              <w:t>Annagrete</w:t>
            </w:r>
            <w:proofErr w:type="spellEnd"/>
            <w:r w:rsidRPr="7055893C">
              <w:rPr>
                <w:rFonts w:cs="Segoe UI"/>
                <w:sz w:val="18"/>
                <w:szCs w:val="18"/>
                <w:lang w:val="et-EE"/>
              </w:rPr>
              <w:t xml:space="preserve"> Palu) ja </w:t>
            </w:r>
            <w:r w:rsidR="00C85054">
              <w:rPr>
                <w:rFonts w:cs="Segoe UI"/>
                <w:sz w:val="18"/>
                <w:szCs w:val="18"/>
                <w:lang w:val="et-EE"/>
              </w:rPr>
              <w:t>vastutav täitja</w:t>
            </w:r>
          </w:p>
        </w:tc>
      </w:tr>
      <w:tr w:rsidR="00CC7D83" w:rsidRPr="00A359DC" w14:paraId="046F4893" w14:textId="77777777" w:rsidTr="7055893C">
        <w:tc>
          <w:tcPr>
            <w:tcW w:w="2535" w:type="dxa"/>
          </w:tcPr>
          <w:p w14:paraId="57A3E072" w14:textId="5803AECF" w:rsidR="00CC7D83" w:rsidRPr="00A32E56" w:rsidRDefault="00CC7D83" w:rsidP="00CC7D83">
            <w:pPr>
              <w:jc w:val="left"/>
              <w:rPr>
                <w:rFonts w:cs="Segoe UI"/>
                <w:sz w:val="18"/>
                <w:szCs w:val="18"/>
                <w:lang w:val="et-EE"/>
              </w:rPr>
            </w:pPr>
            <w:r>
              <w:rPr>
                <w:rFonts w:cs="Segoe UI"/>
                <w:sz w:val="18"/>
                <w:szCs w:val="18"/>
                <w:lang w:val="et-EE"/>
              </w:rPr>
              <w:t>Kirjanduse analüüs</w:t>
            </w:r>
            <w:r w:rsidRPr="00A32E56">
              <w:rPr>
                <w:rFonts w:cs="Segoe UI"/>
                <w:sz w:val="18"/>
                <w:szCs w:val="18"/>
                <w:lang w:val="et-EE"/>
              </w:rPr>
              <w:t xml:space="preserve"> on laialivalguv ja ei loo piisavalt teadmist järgmiste etappide tegevuste sisendiks.</w:t>
            </w:r>
          </w:p>
        </w:tc>
        <w:tc>
          <w:tcPr>
            <w:tcW w:w="1780" w:type="dxa"/>
          </w:tcPr>
          <w:p w14:paraId="44E64C8E" w14:textId="77777777" w:rsidR="00CC7D83" w:rsidRPr="00A359DC" w:rsidRDefault="00CC7D83" w:rsidP="00CC7D83">
            <w:pPr>
              <w:jc w:val="center"/>
              <w:rPr>
                <w:rFonts w:cs="Segoe UI"/>
                <w:sz w:val="18"/>
                <w:szCs w:val="18"/>
                <w:lang w:val="et-EE"/>
              </w:rPr>
            </w:pPr>
            <w:r>
              <w:rPr>
                <w:rFonts w:cs="Segoe UI"/>
                <w:sz w:val="18"/>
                <w:szCs w:val="18"/>
                <w:lang w:val="et-EE"/>
              </w:rPr>
              <w:t>Madal</w:t>
            </w:r>
          </w:p>
        </w:tc>
        <w:tc>
          <w:tcPr>
            <w:tcW w:w="6737" w:type="dxa"/>
          </w:tcPr>
          <w:p w14:paraId="5213C6F1" w14:textId="2C862A35" w:rsidR="00CC7D83" w:rsidRPr="00A337C0" w:rsidRDefault="00CC7D83" w:rsidP="00CC7D83">
            <w:pPr>
              <w:rPr>
                <w:rFonts w:cs="Segoe UI"/>
                <w:sz w:val="18"/>
                <w:szCs w:val="18"/>
                <w:lang w:val="et-EE"/>
              </w:rPr>
            </w:pPr>
            <w:r>
              <w:rPr>
                <w:rFonts w:cs="Segoe UI"/>
                <w:sz w:val="18"/>
                <w:szCs w:val="18"/>
                <w:lang w:val="et-EE"/>
              </w:rPr>
              <w:t>Uurimisrühma</w:t>
            </w:r>
            <w:r w:rsidRPr="00A337C0">
              <w:rPr>
                <w:rFonts w:cs="Segoe UI"/>
                <w:sz w:val="18"/>
                <w:szCs w:val="18"/>
                <w:lang w:val="et-EE"/>
              </w:rPr>
              <w:t xml:space="preserve"> on kaasatud</w:t>
            </w:r>
            <w:r>
              <w:rPr>
                <w:rFonts w:cs="Segoe UI"/>
                <w:sz w:val="18"/>
                <w:szCs w:val="18"/>
                <w:lang w:val="et-EE"/>
              </w:rPr>
              <w:t xml:space="preserve"> eksperdid</w:t>
            </w:r>
            <w:r w:rsidRPr="00A337C0">
              <w:rPr>
                <w:rFonts w:cs="Segoe UI"/>
                <w:sz w:val="18"/>
                <w:szCs w:val="18"/>
                <w:lang w:val="et-EE"/>
              </w:rPr>
              <w:t xml:space="preserve">, kellel on teadmised </w:t>
            </w:r>
            <w:r>
              <w:rPr>
                <w:rFonts w:cs="Segoe UI"/>
                <w:sz w:val="18"/>
                <w:szCs w:val="18"/>
                <w:lang w:val="et-EE"/>
              </w:rPr>
              <w:t>ja</w:t>
            </w:r>
            <w:r w:rsidRPr="00A337C0">
              <w:rPr>
                <w:rFonts w:cs="Segoe UI"/>
                <w:sz w:val="18"/>
                <w:szCs w:val="18"/>
                <w:lang w:val="et-EE"/>
              </w:rPr>
              <w:t xml:space="preserve"> oskused vajaliku teadmise selekteerimiseks. </w:t>
            </w:r>
            <w:r>
              <w:rPr>
                <w:rFonts w:cs="Segoe UI"/>
                <w:sz w:val="18"/>
                <w:szCs w:val="18"/>
                <w:lang w:val="et-EE"/>
              </w:rPr>
              <w:t>Avakohtumisel Tellijaga arutatakse läbi taotluses pakutud esialgsed kirjanduse otsingu märksõnad ning täiendatakse nimekirja soovituste põhjal. Lisaks näeb planeeritud metoodika ette võimalust märksõnu täiendada jooksvalt, nt laiendada märksõnade nimekirja lumepallivalimi loogika alusel (eelnev kirjandus pakub sisendit uute märksõnade näol). Lisaks planeeritakse kohtumine Tellija (ning</w:t>
            </w:r>
            <w:r w:rsidR="008320AB">
              <w:rPr>
                <w:rFonts w:cs="Segoe UI"/>
                <w:sz w:val="18"/>
                <w:szCs w:val="18"/>
                <w:lang w:val="et-EE"/>
              </w:rPr>
              <w:t xml:space="preserve"> vajadusel</w:t>
            </w:r>
            <w:r>
              <w:rPr>
                <w:rFonts w:cs="Segoe UI"/>
                <w:sz w:val="18"/>
                <w:szCs w:val="18"/>
                <w:lang w:val="et-EE"/>
              </w:rPr>
              <w:t xml:space="preserve"> juhtkomisjoni) ja Taotleja vahel ka kirjanduse analüüsi tegevusaja jooksul</w:t>
            </w:r>
            <w:r w:rsidR="008320AB">
              <w:rPr>
                <w:rFonts w:cs="Segoe UI"/>
                <w:sz w:val="18"/>
                <w:szCs w:val="18"/>
                <w:lang w:val="et-EE"/>
              </w:rPr>
              <w:t xml:space="preserve"> (kvartaalsed töökohtumised)</w:t>
            </w:r>
            <w:r>
              <w:rPr>
                <w:rFonts w:cs="Segoe UI"/>
                <w:sz w:val="18"/>
                <w:szCs w:val="18"/>
                <w:lang w:val="et-EE"/>
              </w:rPr>
              <w:t>, et anda ülevaade tehtud tööst, võimalikest kitsaskohtades ning nende lahendusvõimalustest. Etapi lõpuks esitab Taotleja</w:t>
            </w:r>
            <w:r w:rsidRPr="00BB41ED">
              <w:rPr>
                <w:rFonts w:cs="Segoe UI"/>
                <w:sz w:val="18"/>
                <w:szCs w:val="18"/>
                <w:lang w:val="et-EE"/>
              </w:rPr>
              <w:t xml:space="preserve"> Tellijale uuringu</w:t>
            </w:r>
            <w:r>
              <w:rPr>
                <w:rFonts w:cs="Segoe UI"/>
                <w:sz w:val="18"/>
                <w:szCs w:val="18"/>
                <w:lang w:val="et-EE"/>
              </w:rPr>
              <w:t xml:space="preserve"> vahe</w:t>
            </w:r>
            <w:r w:rsidRPr="00BB41ED">
              <w:rPr>
                <w:rFonts w:cs="Segoe UI"/>
                <w:sz w:val="18"/>
                <w:szCs w:val="18"/>
                <w:lang w:val="et-EE"/>
              </w:rPr>
              <w:t>aruande</w:t>
            </w:r>
            <w:r>
              <w:rPr>
                <w:rFonts w:cs="Segoe UI"/>
                <w:sz w:val="18"/>
                <w:szCs w:val="18"/>
                <w:lang w:val="et-EE"/>
              </w:rPr>
              <w:t>, mis sisaldab</w:t>
            </w:r>
            <w:r w:rsidRPr="00BB41ED">
              <w:rPr>
                <w:rFonts w:cs="Segoe UI"/>
                <w:sz w:val="18"/>
                <w:szCs w:val="18"/>
                <w:lang w:val="et-EE"/>
              </w:rPr>
              <w:t xml:space="preserve"> </w:t>
            </w:r>
            <w:r>
              <w:rPr>
                <w:rFonts w:cs="Segoe UI"/>
                <w:sz w:val="18"/>
                <w:szCs w:val="18"/>
                <w:lang w:val="et-EE"/>
              </w:rPr>
              <w:t>kirjanduse süstemaatilise</w:t>
            </w:r>
            <w:r w:rsidRPr="00BB41ED">
              <w:rPr>
                <w:rFonts w:cs="Segoe UI"/>
                <w:sz w:val="18"/>
                <w:szCs w:val="18"/>
                <w:lang w:val="et-EE"/>
              </w:rPr>
              <w:t xml:space="preserve"> analüüsi peatük</w:t>
            </w:r>
            <w:r>
              <w:rPr>
                <w:rFonts w:cs="Segoe UI"/>
                <w:sz w:val="18"/>
                <w:szCs w:val="18"/>
                <w:lang w:val="et-EE"/>
              </w:rPr>
              <w:t>k</w:t>
            </w:r>
            <w:r w:rsidRPr="00BB41ED">
              <w:rPr>
                <w:rFonts w:cs="Segoe UI"/>
                <w:sz w:val="18"/>
                <w:szCs w:val="18"/>
                <w:lang w:val="et-EE"/>
              </w:rPr>
              <w:t>i, millele Tellija an</w:t>
            </w:r>
            <w:r>
              <w:rPr>
                <w:rFonts w:cs="Segoe UI"/>
                <w:sz w:val="18"/>
                <w:szCs w:val="18"/>
                <w:lang w:val="et-EE"/>
              </w:rPr>
              <w:t>nab tagasisidet</w:t>
            </w:r>
            <w:r w:rsidRPr="00BB41ED">
              <w:rPr>
                <w:rFonts w:cs="Segoe UI"/>
                <w:sz w:val="18"/>
                <w:szCs w:val="18"/>
                <w:lang w:val="et-EE"/>
              </w:rPr>
              <w:t xml:space="preserve">. </w:t>
            </w:r>
            <w:r>
              <w:rPr>
                <w:rFonts w:cs="Segoe UI"/>
                <w:sz w:val="18"/>
                <w:szCs w:val="18"/>
                <w:lang w:val="et-EE"/>
              </w:rPr>
              <w:t>Taotleja</w:t>
            </w:r>
            <w:r w:rsidRPr="00BB41ED">
              <w:rPr>
                <w:rFonts w:cs="Segoe UI"/>
                <w:sz w:val="18"/>
                <w:szCs w:val="18"/>
                <w:lang w:val="et-EE"/>
              </w:rPr>
              <w:t xml:space="preserve"> on arvestanud, et </w:t>
            </w:r>
            <w:r>
              <w:rPr>
                <w:rFonts w:cs="Segoe UI"/>
                <w:sz w:val="18"/>
                <w:szCs w:val="18"/>
                <w:lang w:val="et-EE"/>
              </w:rPr>
              <w:t>järgmiste tegevuste ellu viimiseks</w:t>
            </w:r>
            <w:r w:rsidRPr="00BB41ED">
              <w:rPr>
                <w:rFonts w:cs="Segoe UI"/>
                <w:sz w:val="18"/>
                <w:szCs w:val="18"/>
                <w:lang w:val="et-EE"/>
              </w:rPr>
              <w:t xml:space="preserve"> tuleb vajadusel täiendada ka </w:t>
            </w:r>
            <w:r>
              <w:rPr>
                <w:rFonts w:cs="Segoe UI"/>
                <w:sz w:val="18"/>
                <w:szCs w:val="18"/>
                <w:lang w:val="et-EE"/>
              </w:rPr>
              <w:t>kirjanduse analüüsi osa vastavalt soovitustele</w:t>
            </w:r>
            <w:r w:rsidRPr="00BB41ED">
              <w:rPr>
                <w:rFonts w:cs="Segoe UI"/>
                <w:sz w:val="18"/>
                <w:szCs w:val="18"/>
                <w:lang w:val="et-EE"/>
              </w:rPr>
              <w:t>.</w:t>
            </w:r>
            <w:r>
              <w:rPr>
                <w:rFonts w:cs="Segoe UI"/>
                <w:sz w:val="18"/>
                <w:szCs w:val="18"/>
                <w:lang w:val="et-EE"/>
              </w:rPr>
              <w:t xml:space="preserve"> </w:t>
            </w:r>
          </w:p>
        </w:tc>
        <w:tc>
          <w:tcPr>
            <w:tcW w:w="1984" w:type="dxa"/>
          </w:tcPr>
          <w:p w14:paraId="5BC3DFD8" w14:textId="445DA275" w:rsidR="00CC7D83" w:rsidRPr="006D511E" w:rsidRDefault="008320AB" w:rsidP="00CC7D83">
            <w:pPr>
              <w:jc w:val="center"/>
              <w:rPr>
                <w:rFonts w:cs="Segoe UI"/>
                <w:b/>
                <w:bCs/>
                <w:sz w:val="18"/>
                <w:szCs w:val="18"/>
                <w:lang w:val="et-EE"/>
              </w:rPr>
            </w:pPr>
            <w:r w:rsidRPr="7055893C">
              <w:rPr>
                <w:rFonts w:cs="Segoe UI"/>
                <w:sz w:val="18"/>
                <w:szCs w:val="18"/>
                <w:lang w:val="et-EE"/>
              </w:rPr>
              <w:t>Põhitäitjad (</w:t>
            </w:r>
            <w:r w:rsidR="00C85054">
              <w:rPr>
                <w:rFonts w:cs="Segoe UI"/>
                <w:sz w:val="18"/>
                <w:szCs w:val="18"/>
                <w:lang w:val="et-EE"/>
              </w:rPr>
              <w:t xml:space="preserve">Heidi </w:t>
            </w:r>
            <w:proofErr w:type="spellStart"/>
            <w:r w:rsidR="00C85054">
              <w:rPr>
                <w:rFonts w:cs="Segoe UI"/>
                <w:sz w:val="18"/>
                <w:szCs w:val="18"/>
                <w:lang w:val="et-EE"/>
              </w:rPr>
              <w:t>Reinson</w:t>
            </w:r>
            <w:proofErr w:type="spellEnd"/>
            <w:r w:rsidRPr="7055893C">
              <w:rPr>
                <w:rFonts w:cs="Segoe UI"/>
                <w:sz w:val="18"/>
                <w:szCs w:val="18"/>
                <w:lang w:val="et-EE"/>
              </w:rPr>
              <w:t xml:space="preserve">, </w:t>
            </w:r>
            <w:proofErr w:type="spellStart"/>
            <w:r w:rsidRPr="7055893C">
              <w:rPr>
                <w:rFonts w:cs="Segoe UI"/>
                <w:sz w:val="18"/>
                <w:szCs w:val="18"/>
                <w:lang w:val="et-EE"/>
              </w:rPr>
              <w:t>Annagrete</w:t>
            </w:r>
            <w:proofErr w:type="spellEnd"/>
            <w:r w:rsidRPr="7055893C">
              <w:rPr>
                <w:rFonts w:cs="Segoe UI"/>
                <w:sz w:val="18"/>
                <w:szCs w:val="18"/>
                <w:lang w:val="et-EE"/>
              </w:rPr>
              <w:t xml:space="preserve"> Palu) ja </w:t>
            </w:r>
            <w:r w:rsidR="00C85054">
              <w:rPr>
                <w:rFonts w:cs="Segoe UI"/>
                <w:sz w:val="18"/>
                <w:szCs w:val="18"/>
                <w:lang w:val="et-EE"/>
              </w:rPr>
              <w:t>vastutav täitja</w:t>
            </w:r>
          </w:p>
        </w:tc>
      </w:tr>
      <w:tr w:rsidR="00CC7D83" w:rsidRPr="00A359DC" w14:paraId="175C7F21" w14:textId="77777777" w:rsidTr="7055893C">
        <w:tc>
          <w:tcPr>
            <w:tcW w:w="2535" w:type="dxa"/>
          </w:tcPr>
          <w:p w14:paraId="579A525E" w14:textId="6E9AA1F5" w:rsidR="00CC7D83" w:rsidRDefault="008320AB" w:rsidP="00CC7D83">
            <w:pPr>
              <w:jc w:val="left"/>
              <w:rPr>
                <w:rFonts w:cs="Segoe UI"/>
                <w:sz w:val="18"/>
                <w:szCs w:val="18"/>
                <w:lang w:val="et-EE"/>
              </w:rPr>
            </w:pPr>
            <w:r>
              <w:rPr>
                <w:rFonts w:cs="Segoe UI"/>
                <w:sz w:val="18"/>
                <w:szCs w:val="18"/>
                <w:lang w:val="et-EE"/>
              </w:rPr>
              <w:t>Rahvusvahelise kogemuse analüüsi valitud riigid ei paku piisavat sisendit tõenduspõhiste sekkumisloogikate kujundamiseks ja paigutamiseks Eesti konteksti</w:t>
            </w:r>
          </w:p>
        </w:tc>
        <w:tc>
          <w:tcPr>
            <w:tcW w:w="1780" w:type="dxa"/>
          </w:tcPr>
          <w:p w14:paraId="5656CF44" w14:textId="3ADB1FB2" w:rsidR="00CC7D83" w:rsidRDefault="008320AB" w:rsidP="00CC7D83">
            <w:pPr>
              <w:jc w:val="center"/>
              <w:rPr>
                <w:rFonts w:cs="Segoe UI"/>
                <w:sz w:val="18"/>
                <w:szCs w:val="18"/>
                <w:lang w:val="et-EE"/>
              </w:rPr>
            </w:pPr>
            <w:r>
              <w:rPr>
                <w:rFonts w:cs="Segoe UI"/>
                <w:sz w:val="18"/>
                <w:szCs w:val="18"/>
                <w:lang w:val="et-EE"/>
              </w:rPr>
              <w:t>Madal</w:t>
            </w:r>
            <w:r w:rsidR="00CC7D83">
              <w:rPr>
                <w:rFonts w:cs="Segoe UI"/>
                <w:sz w:val="18"/>
                <w:szCs w:val="18"/>
                <w:lang w:val="et-EE"/>
              </w:rPr>
              <w:t xml:space="preserve"> </w:t>
            </w:r>
          </w:p>
        </w:tc>
        <w:tc>
          <w:tcPr>
            <w:tcW w:w="6737" w:type="dxa"/>
          </w:tcPr>
          <w:p w14:paraId="5B5A4BDA" w14:textId="3768AEF4" w:rsidR="00CC7D83" w:rsidRDefault="008320AB" w:rsidP="00CC7D83">
            <w:pPr>
              <w:rPr>
                <w:rFonts w:cs="Segoe UI"/>
                <w:sz w:val="18"/>
                <w:szCs w:val="18"/>
                <w:lang w:val="et-EE"/>
              </w:rPr>
            </w:pPr>
            <w:r>
              <w:rPr>
                <w:rFonts w:cs="Segoe UI"/>
                <w:sz w:val="18"/>
                <w:szCs w:val="18"/>
                <w:lang w:val="et-EE"/>
              </w:rPr>
              <w:t xml:space="preserve">Rahvusvahelise kogemuse analüüsi jaoks on Taotleja koostanud valimi eriilmelise taustaga riikidest oma teemaalase ekspertteadmise ja Tellija soovide põhjal, st Taotlejal on eelteadmine sellest, millised on valitud riikide poliitikad kelmuste ja nende ennetamise osas. Riikide lõplik nimekiri kooskõlastatakse Tellijaga avakohtumisel. Rahvusvahelise analüüsi tegevusaja jooksul toimuvad töökohtumised Tellija ja Taotleja vahel, kus on võimalik arutada tekkinud kitsaskohti ning leida koos uusi lahendusi (nt valida teine riik). Täiendavalt näeb Taotleja uuringu metoodikas ette vajadusel intervjuude tegemist välisekspertidega, et saada sisendit, mida kirjanduse analüüs ei pruugi pakkuda. </w:t>
            </w:r>
          </w:p>
        </w:tc>
        <w:tc>
          <w:tcPr>
            <w:tcW w:w="1984" w:type="dxa"/>
          </w:tcPr>
          <w:p w14:paraId="321CD678" w14:textId="5E5AFA8A" w:rsidR="00CC7D83" w:rsidRPr="002D4089" w:rsidRDefault="00C85054" w:rsidP="00CC7D83">
            <w:pPr>
              <w:jc w:val="center"/>
              <w:rPr>
                <w:rFonts w:cs="Segoe UI"/>
                <w:sz w:val="18"/>
                <w:szCs w:val="18"/>
                <w:lang w:val="et-EE"/>
              </w:rPr>
            </w:pPr>
            <w:r w:rsidRPr="7055893C">
              <w:rPr>
                <w:rFonts w:cs="Segoe UI"/>
                <w:sz w:val="18"/>
                <w:szCs w:val="18"/>
                <w:lang w:val="et-EE"/>
              </w:rPr>
              <w:t>Põhitäitjad (</w:t>
            </w:r>
            <w:r>
              <w:rPr>
                <w:rFonts w:cs="Segoe UI"/>
                <w:sz w:val="18"/>
                <w:szCs w:val="18"/>
                <w:lang w:val="et-EE"/>
              </w:rPr>
              <w:t xml:space="preserve">Heidi </w:t>
            </w:r>
            <w:proofErr w:type="spellStart"/>
            <w:r>
              <w:rPr>
                <w:rFonts w:cs="Segoe UI"/>
                <w:sz w:val="18"/>
                <w:szCs w:val="18"/>
                <w:lang w:val="et-EE"/>
              </w:rPr>
              <w:t>Reinson</w:t>
            </w:r>
            <w:proofErr w:type="spellEnd"/>
            <w:r w:rsidRPr="7055893C">
              <w:rPr>
                <w:rFonts w:cs="Segoe UI"/>
                <w:sz w:val="18"/>
                <w:szCs w:val="18"/>
                <w:lang w:val="et-EE"/>
              </w:rPr>
              <w:t xml:space="preserve">, </w:t>
            </w:r>
            <w:proofErr w:type="spellStart"/>
            <w:r w:rsidRPr="7055893C">
              <w:rPr>
                <w:rFonts w:cs="Segoe UI"/>
                <w:sz w:val="18"/>
                <w:szCs w:val="18"/>
                <w:lang w:val="et-EE"/>
              </w:rPr>
              <w:t>Annagrete</w:t>
            </w:r>
            <w:proofErr w:type="spellEnd"/>
            <w:r w:rsidRPr="7055893C">
              <w:rPr>
                <w:rFonts w:cs="Segoe UI"/>
                <w:sz w:val="18"/>
                <w:szCs w:val="18"/>
                <w:lang w:val="et-EE"/>
              </w:rPr>
              <w:t xml:space="preserve"> Palu) ja </w:t>
            </w:r>
            <w:r>
              <w:rPr>
                <w:rFonts w:cs="Segoe UI"/>
                <w:sz w:val="18"/>
                <w:szCs w:val="18"/>
                <w:lang w:val="et-EE"/>
              </w:rPr>
              <w:t>vastutav täitja</w:t>
            </w:r>
          </w:p>
        </w:tc>
      </w:tr>
      <w:tr w:rsidR="00A84554" w:rsidRPr="00A359DC" w14:paraId="07680F24" w14:textId="77777777" w:rsidTr="7055893C">
        <w:tc>
          <w:tcPr>
            <w:tcW w:w="2535" w:type="dxa"/>
          </w:tcPr>
          <w:p w14:paraId="2B60B4C6" w14:textId="2ADB4AC8" w:rsidR="00A84554" w:rsidRDefault="00A84554" w:rsidP="00CC7D83">
            <w:pPr>
              <w:jc w:val="left"/>
              <w:rPr>
                <w:rFonts w:cs="Segoe UI"/>
                <w:sz w:val="18"/>
                <w:szCs w:val="18"/>
                <w:lang w:val="et-EE"/>
              </w:rPr>
            </w:pPr>
            <w:r>
              <w:rPr>
                <w:rFonts w:cs="Segoe UI"/>
                <w:sz w:val="18"/>
                <w:szCs w:val="18"/>
                <w:lang w:val="et-EE"/>
              </w:rPr>
              <w:t xml:space="preserve">Rahvusvahelises analüüsis kasutatavad materjalid ei pruugi olla tõlgitud </w:t>
            </w:r>
            <w:r>
              <w:rPr>
                <w:rFonts w:cs="Segoe UI"/>
                <w:sz w:val="18"/>
                <w:szCs w:val="18"/>
                <w:lang w:val="et-EE"/>
              </w:rPr>
              <w:lastRenderedPageBreak/>
              <w:t xml:space="preserve">keeltesse, mida valdavad uurimismeeskonna liikmed, mistõttu võib oluline sisend jääda kajastamata. </w:t>
            </w:r>
          </w:p>
        </w:tc>
        <w:tc>
          <w:tcPr>
            <w:tcW w:w="1780" w:type="dxa"/>
          </w:tcPr>
          <w:p w14:paraId="3803DBFC" w14:textId="7A712799" w:rsidR="00A84554" w:rsidRDefault="00A84554" w:rsidP="00CC7D83">
            <w:pPr>
              <w:jc w:val="center"/>
              <w:rPr>
                <w:rFonts w:cs="Segoe UI"/>
                <w:sz w:val="18"/>
                <w:szCs w:val="18"/>
                <w:lang w:val="et-EE"/>
              </w:rPr>
            </w:pPr>
            <w:r>
              <w:rPr>
                <w:rFonts w:cs="Segoe UI"/>
                <w:sz w:val="18"/>
                <w:szCs w:val="18"/>
                <w:lang w:val="et-EE"/>
              </w:rPr>
              <w:lastRenderedPageBreak/>
              <w:t>Madal</w:t>
            </w:r>
          </w:p>
        </w:tc>
        <w:tc>
          <w:tcPr>
            <w:tcW w:w="6737" w:type="dxa"/>
          </w:tcPr>
          <w:p w14:paraId="071B140A" w14:textId="38A31E1B" w:rsidR="00A84554" w:rsidRDefault="00A84554" w:rsidP="00CC7D83">
            <w:pPr>
              <w:rPr>
                <w:rFonts w:cs="Segoe UI"/>
                <w:sz w:val="18"/>
                <w:szCs w:val="18"/>
                <w:lang w:val="et-EE"/>
              </w:rPr>
            </w:pPr>
            <w:r>
              <w:rPr>
                <w:rFonts w:cs="Segoe UI"/>
                <w:sz w:val="18"/>
                <w:szCs w:val="18"/>
                <w:lang w:val="et-EE"/>
              </w:rPr>
              <w:t xml:space="preserve">Taotleja planeerib vajadusel kasutada tõlkeprogramme, mis võõrkeeltes olevad tekstis oskuslikult inglise või eesti keelde tõlgib. Täiendavalt on metoodikas arvestatud võimalusega, et tekib vajadus kogutud informatsiooni valideerida. </w:t>
            </w:r>
            <w:r>
              <w:rPr>
                <w:rFonts w:cs="Segoe UI"/>
                <w:sz w:val="18"/>
                <w:szCs w:val="18"/>
                <w:lang w:val="et-EE"/>
              </w:rPr>
              <w:lastRenderedPageBreak/>
              <w:t>Taotlejal on erinevates riikides lai koostöövõrgustik uurijatest ja avaliku ning erasektori spetsialistidest, keda vajadusel välisekspertidena uuringusse kaasata, et kogutud informatsiooni valideerida või puuduolevat informatsiooni hankida.</w:t>
            </w:r>
          </w:p>
        </w:tc>
        <w:tc>
          <w:tcPr>
            <w:tcW w:w="1984" w:type="dxa"/>
          </w:tcPr>
          <w:p w14:paraId="34DC6DAB" w14:textId="3A166CD7" w:rsidR="00A84554" w:rsidRDefault="00C85054" w:rsidP="00CC7D83">
            <w:pPr>
              <w:jc w:val="center"/>
              <w:rPr>
                <w:rFonts w:cs="Segoe UI"/>
                <w:sz w:val="18"/>
                <w:szCs w:val="18"/>
                <w:lang w:val="et-EE"/>
              </w:rPr>
            </w:pPr>
            <w:r w:rsidRPr="7055893C">
              <w:rPr>
                <w:rFonts w:cs="Segoe UI"/>
                <w:sz w:val="18"/>
                <w:szCs w:val="18"/>
                <w:lang w:val="et-EE"/>
              </w:rPr>
              <w:lastRenderedPageBreak/>
              <w:t>Põhitäitjad (</w:t>
            </w:r>
            <w:r>
              <w:rPr>
                <w:rFonts w:cs="Segoe UI"/>
                <w:sz w:val="18"/>
                <w:szCs w:val="18"/>
                <w:lang w:val="et-EE"/>
              </w:rPr>
              <w:t xml:space="preserve">Heidi </w:t>
            </w:r>
            <w:proofErr w:type="spellStart"/>
            <w:r>
              <w:rPr>
                <w:rFonts w:cs="Segoe UI"/>
                <w:sz w:val="18"/>
                <w:szCs w:val="18"/>
                <w:lang w:val="et-EE"/>
              </w:rPr>
              <w:t>Reinson</w:t>
            </w:r>
            <w:proofErr w:type="spellEnd"/>
            <w:r w:rsidRPr="7055893C">
              <w:rPr>
                <w:rFonts w:cs="Segoe UI"/>
                <w:sz w:val="18"/>
                <w:szCs w:val="18"/>
                <w:lang w:val="et-EE"/>
              </w:rPr>
              <w:t xml:space="preserve">, </w:t>
            </w:r>
            <w:proofErr w:type="spellStart"/>
            <w:r w:rsidRPr="7055893C">
              <w:rPr>
                <w:rFonts w:cs="Segoe UI"/>
                <w:sz w:val="18"/>
                <w:szCs w:val="18"/>
                <w:lang w:val="et-EE"/>
              </w:rPr>
              <w:t>Annagrete</w:t>
            </w:r>
            <w:proofErr w:type="spellEnd"/>
            <w:r w:rsidRPr="7055893C">
              <w:rPr>
                <w:rFonts w:cs="Segoe UI"/>
                <w:sz w:val="18"/>
                <w:szCs w:val="18"/>
                <w:lang w:val="et-EE"/>
              </w:rPr>
              <w:t xml:space="preserve"> Palu) ja </w:t>
            </w:r>
            <w:r>
              <w:rPr>
                <w:rFonts w:cs="Segoe UI"/>
                <w:sz w:val="18"/>
                <w:szCs w:val="18"/>
                <w:lang w:val="et-EE"/>
              </w:rPr>
              <w:t>vastutav täitja</w:t>
            </w:r>
          </w:p>
        </w:tc>
      </w:tr>
      <w:tr w:rsidR="00A84554" w:rsidRPr="00A359DC" w14:paraId="2A900B4E" w14:textId="77777777" w:rsidTr="7055893C">
        <w:tc>
          <w:tcPr>
            <w:tcW w:w="2535" w:type="dxa"/>
          </w:tcPr>
          <w:p w14:paraId="3F5B74D1" w14:textId="5FADBCDD" w:rsidR="00A84554" w:rsidRDefault="00A84554" w:rsidP="00CC7D83">
            <w:pPr>
              <w:jc w:val="left"/>
              <w:rPr>
                <w:rFonts w:cs="Segoe UI"/>
                <w:sz w:val="18"/>
                <w:szCs w:val="18"/>
                <w:lang w:val="et-EE"/>
              </w:rPr>
            </w:pPr>
            <w:r>
              <w:rPr>
                <w:rFonts w:cs="Segoe UI"/>
                <w:sz w:val="18"/>
                <w:szCs w:val="18"/>
                <w:lang w:val="et-EE"/>
              </w:rPr>
              <w:t>Sekundaarandmed pole uurijatele kättesaadavad, mistõttu ei saa täit ülevaadet, kujundamaks kelmuste ohvrite profiile.</w:t>
            </w:r>
          </w:p>
        </w:tc>
        <w:tc>
          <w:tcPr>
            <w:tcW w:w="1780" w:type="dxa"/>
          </w:tcPr>
          <w:p w14:paraId="329D4B7F" w14:textId="5C69F698" w:rsidR="00A84554" w:rsidRDefault="00A84554" w:rsidP="00CC7D83">
            <w:pPr>
              <w:jc w:val="center"/>
              <w:rPr>
                <w:rFonts w:cs="Segoe UI"/>
                <w:sz w:val="18"/>
                <w:szCs w:val="18"/>
                <w:lang w:val="et-EE"/>
              </w:rPr>
            </w:pPr>
            <w:r>
              <w:rPr>
                <w:rFonts w:cs="Segoe UI"/>
                <w:sz w:val="18"/>
                <w:szCs w:val="18"/>
                <w:lang w:val="et-EE"/>
              </w:rPr>
              <w:t>Keskmine</w:t>
            </w:r>
          </w:p>
        </w:tc>
        <w:tc>
          <w:tcPr>
            <w:tcW w:w="6737" w:type="dxa"/>
          </w:tcPr>
          <w:p w14:paraId="57662240" w14:textId="5739FA4F" w:rsidR="00A84554" w:rsidRDefault="00A84554" w:rsidP="00CC7D83">
            <w:pPr>
              <w:rPr>
                <w:rFonts w:cs="Segoe UI"/>
                <w:sz w:val="18"/>
                <w:szCs w:val="18"/>
                <w:lang w:val="et-EE"/>
              </w:rPr>
            </w:pPr>
            <w:r>
              <w:rPr>
                <w:rFonts w:cs="Segoe UI"/>
                <w:sz w:val="18"/>
                <w:szCs w:val="18"/>
                <w:lang w:val="et-EE"/>
              </w:rPr>
              <w:t>Taotleja pärib vastavatelt asutustelt (nt politsei- ja piirivalve amet, pangad, Rahandusministeerium jm) isikustamata andmeid kelmuste ohvrite taustade kohta. Isikustamata andmete pärimine vähendab tõenäosust, et asutused pole valmis uurijatega andmeid jagama, kuna</w:t>
            </w:r>
            <w:r w:rsidR="0034577C">
              <w:rPr>
                <w:rFonts w:cs="Segoe UI"/>
                <w:sz w:val="18"/>
                <w:szCs w:val="18"/>
                <w:lang w:val="et-EE"/>
              </w:rPr>
              <w:t xml:space="preserve"> nii on võimalik ära hoida andmekaitsekonflikt. Taotleja palub Tellija abi, selgitamaks asutustele andmete jagamise tähtsust ja vajadust uurimiseesmärkide täitmiseks. Varasema kogemuse põhjal on Tellija täiendav selgitustöö aidanud andmepäringute tegemisele kaasa, kuna kinnitab asutustele andmete kasutamise objektiivseid eesmärke. </w:t>
            </w:r>
          </w:p>
        </w:tc>
        <w:tc>
          <w:tcPr>
            <w:tcW w:w="1984" w:type="dxa"/>
          </w:tcPr>
          <w:p w14:paraId="043CC64C" w14:textId="254E0BA6" w:rsidR="00A84554" w:rsidRDefault="00C85054" w:rsidP="00CC7D83">
            <w:pPr>
              <w:jc w:val="center"/>
              <w:rPr>
                <w:rFonts w:cs="Segoe UI"/>
                <w:sz w:val="18"/>
                <w:szCs w:val="18"/>
                <w:lang w:val="et-EE"/>
              </w:rPr>
            </w:pPr>
            <w:r w:rsidRPr="7055893C">
              <w:rPr>
                <w:rFonts w:cs="Segoe UI"/>
                <w:sz w:val="18"/>
                <w:szCs w:val="18"/>
                <w:lang w:val="et-EE"/>
              </w:rPr>
              <w:t>Põhitäitjad (</w:t>
            </w:r>
            <w:r>
              <w:rPr>
                <w:rFonts w:cs="Segoe UI"/>
                <w:sz w:val="18"/>
                <w:szCs w:val="18"/>
                <w:lang w:val="et-EE"/>
              </w:rPr>
              <w:t xml:space="preserve">Heidi </w:t>
            </w:r>
            <w:proofErr w:type="spellStart"/>
            <w:r>
              <w:rPr>
                <w:rFonts w:cs="Segoe UI"/>
                <w:sz w:val="18"/>
                <w:szCs w:val="18"/>
                <w:lang w:val="et-EE"/>
              </w:rPr>
              <w:t>Reinson</w:t>
            </w:r>
            <w:proofErr w:type="spellEnd"/>
            <w:r w:rsidRPr="7055893C">
              <w:rPr>
                <w:rFonts w:cs="Segoe UI"/>
                <w:sz w:val="18"/>
                <w:szCs w:val="18"/>
                <w:lang w:val="et-EE"/>
              </w:rPr>
              <w:t xml:space="preserve">, </w:t>
            </w:r>
            <w:proofErr w:type="spellStart"/>
            <w:r w:rsidRPr="7055893C">
              <w:rPr>
                <w:rFonts w:cs="Segoe UI"/>
                <w:sz w:val="18"/>
                <w:szCs w:val="18"/>
                <w:lang w:val="et-EE"/>
              </w:rPr>
              <w:t>Annagrete</w:t>
            </w:r>
            <w:proofErr w:type="spellEnd"/>
            <w:r w:rsidRPr="7055893C">
              <w:rPr>
                <w:rFonts w:cs="Segoe UI"/>
                <w:sz w:val="18"/>
                <w:szCs w:val="18"/>
                <w:lang w:val="et-EE"/>
              </w:rPr>
              <w:t xml:space="preserve"> Palu) </w:t>
            </w:r>
          </w:p>
        </w:tc>
      </w:tr>
      <w:tr w:rsidR="00CC7D83" w:rsidRPr="00A359DC" w14:paraId="7B2A10A7" w14:textId="77777777" w:rsidTr="7055893C">
        <w:tc>
          <w:tcPr>
            <w:tcW w:w="13036" w:type="dxa"/>
            <w:gridSpan w:val="4"/>
            <w:shd w:val="clear" w:color="auto" w:fill="8EAADB" w:themeFill="accent1" w:themeFillTint="99"/>
          </w:tcPr>
          <w:p w14:paraId="51CE8751" w14:textId="12E24FB2" w:rsidR="00CC7D83" w:rsidRPr="006D511E" w:rsidRDefault="00D70D7F" w:rsidP="00CC7D83">
            <w:pPr>
              <w:jc w:val="left"/>
              <w:rPr>
                <w:rFonts w:cs="Segoe UI"/>
                <w:b/>
                <w:bCs/>
                <w:sz w:val="18"/>
                <w:szCs w:val="18"/>
                <w:lang w:val="et-EE"/>
              </w:rPr>
            </w:pPr>
            <w:r>
              <w:rPr>
                <w:rFonts w:cs="Segoe UI"/>
                <w:b/>
                <w:bCs/>
                <w:sz w:val="18"/>
                <w:szCs w:val="18"/>
                <w:lang w:val="et-EE"/>
              </w:rPr>
              <w:t>KÜSITLUSE JA INTERVJUUDEGA SEOTUD RISKID</w:t>
            </w:r>
          </w:p>
        </w:tc>
      </w:tr>
      <w:tr w:rsidR="00CC7D83" w:rsidRPr="00A359DC" w14:paraId="060BA5C8" w14:textId="77777777" w:rsidTr="7055893C">
        <w:tc>
          <w:tcPr>
            <w:tcW w:w="2535" w:type="dxa"/>
          </w:tcPr>
          <w:p w14:paraId="2B627626" w14:textId="1B599AE3" w:rsidR="00CC7D83" w:rsidRDefault="0034577C" w:rsidP="00CC7D83">
            <w:pPr>
              <w:jc w:val="left"/>
              <w:rPr>
                <w:rFonts w:cs="Segoe UI"/>
                <w:sz w:val="18"/>
                <w:szCs w:val="18"/>
                <w:lang w:val="et-EE"/>
              </w:rPr>
            </w:pPr>
            <w:r>
              <w:rPr>
                <w:rFonts w:cs="Segoe UI"/>
                <w:sz w:val="18"/>
                <w:szCs w:val="18"/>
                <w:lang w:val="et-EE"/>
              </w:rPr>
              <w:t>Taotleja ei leia</w:t>
            </w:r>
            <w:r w:rsidR="003A126B">
              <w:rPr>
                <w:rFonts w:cs="Segoe UI"/>
                <w:sz w:val="18"/>
                <w:szCs w:val="18"/>
                <w:lang w:val="et-EE"/>
              </w:rPr>
              <w:t xml:space="preserve"> tingimustele vastavat</w:t>
            </w:r>
            <w:r>
              <w:rPr>
                <w:rFonts w:cs="Segoe UI"/>
                <w:sz w:val="18"/>
                <w:szCs w:val="18"/>
                <w:lang w:val="et-EE"/>
              </w:rPr>
              <w:t xml:space="preserve"> küsitlusfirmat, kes viiks läbi elanikkonna küsitluse, mistõttu jäävad kogumata vajalikud andmed kelmide ohvrite </w:t>
            </w:r>
            <w:proofErr w:type="spellStart"/>
            <w:r>
              <w:rPr>
                <w:rFonts w:cs="Segoe UI"/>
                <w:sz w:val="18"/>
                <w:szCs w:val="18"/>
                <w:lang w:val="et-EE"/>
              </w:rPr>
              <w:t>persoonade</w:t>
            </w:r>
            <w:proofErr w:type="spellEnd"/>
            <w:r>
              <w:rPr>
                <w:rFonts w:cs="Segoe UI"/>
                <w:sz w:val="18"/>
                <w:szCs w:val="18"/>
                <w:lang w:val="et-EE"/>
              </w:rPr>
              <w:t xml:space="preserve"> koostamiseks. </w:t>
            </w:r>
          </w:p>
        </w:tc>
        <w:tc>
          <w:tcPr>
            <w:tcW w:w="1780" w:type="dxa"/>
          </w:tcPr>
          <w:p w14:paraId="7B5B4CDE" w14:textId="71C69C8D" w:rsidR="00CC7D83" w:rsidRDefault="0034577C" w:rsidP="00CC7D83">
            <w:pPr>
              <w:jc w:val="center"/>
              <w:rPr>
                <w:rFonts w:cs="Segoe UI"/>
                <w:sz w:val="18"/>
                <w:szCs w:val="18"/>
                <w:lang w:val="et-EE"/>
              </w:rPr>
            </w:pPr>
            <w:r>
              <w:rPr>
                <w:rFonts w:cs="Segoe UI"/>
                <w:sz w:val="18"/>
                <w:szCs w:val="18"/>
                <w:lang w:val="et-EE"/>
              </w:rPr>
              <w:t>Madal</w:t>
            </w:r>
          </w:p>
        </w:tc>
        <w:tc>
          <w:tcPr>
            <w:tcW w:w="6737" w:type="dxa"/>
          </w:tcPr>
          <w:p w14:paraId="634B227E" w14:textId="77777777" w:rsidR="00CC7D83" w:rsidRDefault="0034577C" w:rsidP="00CC7D83">
            <w:pPr>
              <w:rPr>
                <w:rFonts w:cs="Segoe UI"/>
                <w:sz w:val="18"/>
                <w:szCs w:val="18"/>
                <w:lang w:val="et-EE"/>
              </w:rPr>
            </w:pPr>
            <w:r>
              <w:rPr>
                <w:rFonts w:cs="Segoe UI"/>
                <w:sz w:val="18"/>
                <w:szCs w:val="18"/>
                <w:lang w:val="et-EE"/>
              </w:rPr>
              <w:t xml:space="preserve">Arvestades planeeritava valimi suurust, küsitluse mahtu ning Taotleja varasemat teadmist </w:t>
            </w:r>
            <w:r w:rsidR="003A126B">
              <w:rPr>
                <w:rFonts w:cs="Segoe UI"/>
                <w:sz w:val="18"/>
                <w:szCs w:val="18"/>
                <w:lang w:val="et-EE"/>
              </w:rPr>
              <w:t xml:space="preserve">sarnaste küsitluste läbi viimise maksumusest, </w:t>
            </w:r>
            <w:r>
              <w:rPr>
                <w:rFonts w:cs="Segoe UI"/>
                <w:sz w:val="18"/>
                <w:szCs w:val="18"/>
                <w:lang w:val="et-EE"/>
              </w:rPr>
              <w:t>peab Taotleja tulenevalt asutuse (Tartu Ülikool) reeglitest lähtuma asutuse hankekorrast</w:t>
            </w:r>
            <w:r w:rsidR="003A126B">
              <w:rPr>
                <w:rFonts w:cs="Segoe UI"/>
                <w:sz w:val="18"/>
                <w:szCs w:val="18"/>
                <w:lang w:val="et-EE"/>
              </w:rPr>
              <w:t xml:space="preserve">, st Taotleja kuulutab positiivse rahastusotsuse saamise järel II etapi eel välja hanke, kus seatakse tingimused küsitlusele ja küsitlusteenuse pakkujatele. Taotleja saab seejärel valida hankes osalenud teenusepakkujate seast sobivaima pakkuja. </w:t>
            </w:r>
          </w:p>
          <w:p w14:paraId="78A0E245" w14:textId="0A46A97B" w:rsidR="003A126B" w:rsidRDefault="003A126B" w:rsidP="00CC7D83">
            <w:pPr>
              <w:rPr>
                <w:rFonts w:cs="Segoe UI"/>
                <w:sz w:val="18"/>
                <w:szCs w:val="18"/>
                <w:lang w:val="et-EE"/>
              </w:rPr>
            </w:pPr>
            <w:r>
              <w:rPr>
                <w:rFonts w:cs="Segoe UI"/>
                <w:sz w:val="18"/>
                <w:szCs w:val="18"/>
                <w:lang w:val="et-EE"/>
              </w:rPr>
              <w:t>Juhul kui hankes ei osale ükski Eestis tegutsev küsitlusteenuse pakkuja, viib Taotleja küsitluse ise läbi, taotledes elanikkonna andmeid rahvastikuregistrist. Taotlejal on hulganisti kogemusi andmekogumisega, sh rahvastikuregistrist andmete pärimisega esindusliku valimi moodustamiseks, küsimustike loomistega, küsitluskeskkondadesse kandmisega, küsitluse läbi viimise ning toorandmete töötlemisega. Elanikkonna küsitlus toimub uuringu teises etapis, mis jätab ka piisava ajalise lõtku, et hanget läbi viia või vajadusel tegevused meeskonna sees ümber korraldada.</w:t>
            </w:r>
          </w:p>
        </w:tc>
        <w:tc>
          <w:tcPr>
            <w:tcW w:w="1984" w:type="dxa"/>
          </w:tcPr>
          <w:p w14:paraId="4F157A8F" w14:textId="711D97A5" w:rsidR="00CC7D83" w:rsidRPr="00BC6122" w:rsidRDefault="0034577C" w:rsidP="00CC7D83">
            <w:pPr>
              <w:jc w:val="center"/>
              <w:rPr>
                <w:rFonts w:cs="Segoe UI"/>
                <w:sz w:val="18"/>
                <w:szCs w:val="18"/>
                <w:lang w:val="et-EE"/>
              </w:rPr>
            </w:pPr>
            <w:r>
              <w:rPr>
                <w:rFonts w:cs="Segoe UI"/>
                <w:sz w:val="18"/>
                <w:szCs w:val="18"/>
                <w:lang w:val="et-EE"/>
              </w:rPr>
              <w:t>Projektijuht</w:t>
            </w:r>
          </w:p>
        </w:tc>
      </w:tr>
      <w:tr w:rsidR="00D70D7F" w:rsidRPr="00A359DC" w14:paraId="074D3E79" w14:textId="77777777" w:rsidTr="7055893C">
        <w:tc>
          <w:tcPr>
            <w:tcW w:w="2535" w:type="dxa"/>
          </w:tcPr>
          <w:p w14:paraId="1E979CEF" w14:textId="353B770F" w:rsidR="00D70D7F" w:rsidRDefault="00D70D7F" w:rsidP="00CC7D83">
            <w:pPr>
              <w:jc w:val="left"/>
              <w:rPr>
                <w:rFonts w:cs="Segoe UI"/>
                <w:sz w:val="18"/>
                <w:szCs w:val="18"/>
                <w:lang w:val="et-EE"/>
              </w:rPr>
            </w:pPr>
            <w:r>
              <w:rPr>
                <w:rFonts w:cs="Segoe UI"/>
                <w:sz w:val="18"/>
                <w:szCs w:val="18"/>
                <w:lang w:val="et-EE"/>
              </w:rPr>
              <w:t>Uuringu intervjuudes osalema oodatud eksperdid on hõivatud, mistõttu ei saa teha piisavalt intervjuusid ja ei koguta vajalikku sisendit.</w:t>
            </w:r>
          </w:p>
        </w:tc>
        <w:tc>
          <w:tcPr>
            <w:tcW w:w="1780" w:type="dxa"/>
          </w:tcPr>
          <w:p w14:paraId="396C3F96" w14:textId="02CED4C4" w:rsidR="00D70D7F" w:rsidRDefault="00D70D7F" w:rsidP="00CC7D83">
            <w:pPr>
              <w:jc w:val="center"/>
              <w:rPr>
                <w:rFonts w:cs="Segoe UI"/>
                <w:sz w:val="18"/>
                <w:szCs w:val="18"/>
                <w:lang w:val="et-EE"/>
              </w:rPr>
            </w:pPr>
            <w:r>
              <w:rPr>
                <w:rFonts w:cs="Segoe UI"/>
                <w:sz w:val="18"/>
                <w:szCs w:val="18"/>
                <w:lang w:val="et-EE"/>
              </w:rPr>
              <w:t>Madal</w:t>
            </w:r>
          </w:p>
        </w:tc>
        <w:tc>
          <w:tcPr>
            <w:tcW w:w="6737" w:type="dxa"/>
          </w:tcPr>
          <w:p w14:paraId="08D03144" w14:textId="7CAC4CB5" w:rsidR="00D70D7F" w:rsidRDefault="00D70D7F" w:rsidP="00CC7D83">
            <w:pPr>
              <w:rPr>
                <w:rFonts w:cs="Segoe UI"/>
                <w:sz w:val="18"/>
                <w:szCs w:val="18"/>
                <w:lang w:val="et-EE"/>
              </w:rPr>
            </w:pPr>
            <w:r>
              <w:rPr>
                <w:rFonts w:cs="Segoe UI"/>
                <w:sz w:val="18"/>
                <w:szCs w:val="18"/>
                <w:lang w:val="et-EE"/>
              </w:rPr>
              <w:t xml:space="preserve">Ekspertidele saadetakse intervjuul osalemise kutse võimalikult vara, et uuritavad saaks oma aega planeerida. Andmekogumiseks on ajakavas arvestatud ajalist ruumi, et vajadusel uuritavate töise graafikuga arvestada. Intervjuusid viivad läbi mitu uurimistiimi liiget, kes saavad teineteist asendada, et leida </w:t>
            </w:r>
            <w:proofErr w:type="spellStart"/>
            <w:r>
              <w:rPr>
                <w:rFonts w:cs="Segoe UI"/>
                <w:sz w:val="18"/>
                <w:szCs w:val="18"/>
                <w:lang w:val="et-EE"/>
              </w:rPr>
              <w:t>ühisaeg</w:t>
            </w:r>
            <w:proofErr w:type="spellEnd"/>
            <w:r>
              <w:rPr>
                <w:rFonts w:cs="Segoe UI"/>
                <w:sz w:val="18"/>
                <w:szCs w:val="18"/>
                <w:lang w:val="et-EE"/>
              </w:rPr>
              <w:t xml:space="preserve"> uuritavatega. Valim koostatakse, arvestades sellega, et kõik algselt planeeritud uuritavad ei pruugi olla kättesaadavad, st on võimalus kontakteeruda järgmise </w:t>
            </w:r>
            <w:r>
              <w:rPr>
                <w:rFonts w:cs="Segoe UI"/>
                <w:sz w:val="18"/>
                <w:szCs w:val="18"/>
                <w:lang w:val="et-EE"/>
              </w:rPr>
              <w:lastRenderedPageBreak/>
              <w:t>inimesega. Vajadusel lisame valimisse veel potentsiaalseid uuritavaid. Kui kontaktid uuritavatest tulevad Tellijalt, palume uuringus osalemise motiveerimiseks saata uuritavatele kiri ka Tellijal, mis selgitab täpsemalt uuringu eesmärki ning selles osalemise olulisust.</w:t>
            </w:r>
          </w:p>
        </w:tc>
        <w:tc>
          <w:tcPr>
            <w:tcW w:w="1984" w:type="dxa"/>
          </w:tcPr>
          <w:p w14:paraId="35FEB407" w14:textId="7F870C7D" w:rsidR="00D70D7F" w:rsidRDefault="00D70D7F" w:rsidP="00CC7D83">
            <w:pPr>
              <w:jc w:val="center"/>
              <w:rPr>
                <w:rFonts w:cs="Segoe UI"/>
                <w:sz w:val="18"/>
                <w:szCs w:val="18"/>
                <w:lang w:val="et-EE"/>
              </w:rPr>
            </w:pPr>
            <w:r>
              <w:rPr>
                <w:rFonts w:cs="Segoe UI"/>
                <w:sz w:val="18"/>
                <w:szCs w:val="18"/>
                <w:lang w:val="et-EE"/>
              </w:rPr>
              <w:lastRenderedPageBreak/>
              <w:t>Põhitäitjad (</w:t>
            </w:r>
            <w:proofErr w:type="spellStart"/>
            <w:r>
              <w:rPr>
                <w:rFonts w:cs="Segoe UI"/>
                <w:sz w:val="18"/>
                <w:szCs w:val="18"/>
                <w:lang w:val="et-EE"/>
              </w:rPr>
              <w:t>Annagrete</w:t>
            </w:r>
            <w:proofErr w:type="spellEnd"/>
            <w:r>
              <w:rPr>
                <w:rFonts w:cs="Segoe UI"/>
                <w:sz w:val="18"/>
                <w:szCs w:val="18"/>
                <w:lang w:val="et-EE"/>
              </w:rPr>
              <w:t xml:space="preserve"> Palu, Anna Markina</w:t>
            </w:r>
            <w:r w:rsidR="00C85054">
              <w:rPr>
                <w:rFonts w:cs="Segoe UI"/>
                <w:sz w:val="18"/>
                <w:szCs w:val="18"/>
                <w:lang w:val="et-EE"/>
              </w:rPr>
              <w:t xml:space="preserve">, Heidi </w:t>
            </w:r>
            <w:proofErr w:type="spellStart"/>
            <w:r w:rsidR="00C85054">
              <w:rPr>
                <w:rFonts w:cs="Segoe UI"/>
                <w:sz w:val="18"/>
                <w:szCs w:val="18"/>
                <w:lang w:val="et-EE"/>
              </w:rPr>
              <w:t>Reinson</w:t>
            </w:r>
            <w:proofErr w:type="spellEnd"/>
            <w:r>
              <w:rPr>
                <w:rFonts w:cs="Segoe UI"/>
                <w:sz w:val="18"/>
                <w:szCs w:val="18"/>
                <w:lang w:val="et-EE"/>
              </w:rPr>
              <w:t>)</w:t>
            </w:r>
          </w:p>
        </w:tc>
      </w:tr>
      <w:tr w:rsidR="00CC7D83" w:rsidRPr="00A359DC" w14:paraId="0B0E7965" w14:textId="77777777" w:rsidTr="7055893C">
        <w:tc>
          <w:tcPr>
            <w:tcW w:w="13036" w:type="dxa"/>
            <w:gridSpan w:val="4"/>
            <w:shd w:val="clear" w:color="auto" w:fill="8EAADB" w:themeFill="accent1" w:themeFillTint="99"/>
            <w:hideMark/>
          </w:tcPr>
          <w:p w14:paraId="4A932C12" w14:textId="31296CF4" w:rsidR="00CC7D83" w:rsidRPr="000214D4" w:rsidRDefault="00DE1897" w:rsidP="00CC7D83">
            <w:pPr>
              <w:rPr>
                <w:rFonts w:cs="Segoe UI"/>
                <w:b/>
                <w:bCs/>
                <w:sz w:val="18"/>
                <w:szCs w:val="18"/>
                <w:lang w:val="et-EE"/>
              </w:rPr>
            </w:pPr>
            <w:r w:rsidRPr="7055893C">
              <w:rPr>
                <w:rFonts w:cs="Segoe UI"/>
                <w:b/>
                <w:bCs/>
                <w:sz w:val="18"/>
                <w:szCs w:val="18"/>
                <w:lang w:val="et-EE"/>
              </w:rPr>
              <w:t>SEKKUMISTE</w:t>
            </w:r>
            <w:r w:rsidR="1EF42FAA" w:rsidRPr="7055893C">
              <w:rPr>
                <w:rFonts w:cs="Segoe UI"/>
                <w:b/>
                <w:bCs/>
                <w:sz w:val="18"/>
                <w:szCs w:val="18"/>
                <w:lang w:val="et-EE"/>
              </w:rPr>
              <w:t xml:space="preserve"> JA KOOSTÖÖMUDELI</w:t>
            </w:r>
            <w:r w:rsidRPr="7055893C">
              <w:rPr>
                <w:rFonts w:cs="Segoe UI"/>
                <w:b/>
                <w:bCs/>
                <w:sz w:val="18"/>
                <w:szCs w:val="18"/>
                <w:lang w:val="et-EE"/>
              </w:rPr>
              <w:t xml:space="preserve"> VÄLJA TÖÖTAMISEGA</w:t>
            </w:r>
            <w:r w:rsidR="00CC7D83" w:rsidRPr="7055893C">
              <w:rPr>
                <w:rFonts w:cs="Segoe UI"/>
                <w:b/>
                <w:bCs/>
                <w:sz w:val="18"/>
                <w:szCs w:val="18"/>
                <w:lang w:val="et-EE"/>
              </w:rPr>
              <w:t xml:space="preserve"> SEOTUD RISKID</w:t>
            </w:r>
          </w:p>
        </w:tc>
      </w:tr>
      <w:tr w:rsidR="000E7FCE" w:rsidRPr="00A359DC" w14:paraId="391EA458" w14:textId="77777777" w:rsidTr="7055893C">
        <w:tc>
          <w:tcPr>
            <w:tcW w:w="2535" w:type="dxa"/>
          </w:tcPr>
          <w:p w14:paraId="4FBC294B" w14:textId="68C15EDB" w:rsidR="000E7FCE" w:rsidRPr="000214D4" w:rsidRDefault="00DE1897" w:rsidP="00BC201E">
            <w:pPr>
              <w:jc w:val="left"/>
              <w:rPr>
                <w:rFonts w:cs="Segoe UI"/>
                <w:sz w:val="18"/>
                <w:szCs w:val="18"/>
                <w:lang w:val="et-EE"/>
              </w:rPr>
            </w:pPr>
            <w:r>
              <w:rPr>
                <w:rFonts w:cs="Segoe UI"/>
                <w:sz w:val="18"/>
                <w:szCs w:val="18"/>
                <w:lang w:val="et-EE"/>
              </w:rPr>
              <w:t>Alusandmete puudulikkus või ebaühtlus ei võimalda koostada sihitud ja tõhusaid sekkumisi.</w:t>
            </w:r>
            <w:r w:rsidR="003055C6">
              <w:rPr>
                <w:rFonts w:cs="Segoe UI"/>
                <w:sz w:val="18"/>
                <w:szCs w:val="18"/>
                <w:lang w:val="et-EE"/>
              </w:rPr>
              <w:t xml:space="preserve"> </w:t>
            </w:r>
          </w:p>
        </w:tc>
        <w:tc>
          <w:tcPr>
            <w:tcW w:w="1780" w:type="dxa"/>
          </w:tcPr>
          <w:p w14:paraId="0088FC64" w14:textId="3AC3DD4A" w:rsidR="000E7FCE" w:rsidRPr="000214D4" w:rsidRDefault="00DE1897" w:rsidP="00BC201E">
            <w:pPr>
              <w:jc w:val="center"/>
              <w:rPr>
                <w:rFonts w:cs="Segoe UI"/>
                <w:sz w:val="18"/>
                <w:szCs w:val="18"/>
                <w:lang w:val="et-EE"/>
              </w:rPr>
            </w:pPr>
            <w:r>
              <w:rPr>
                <w:rFonts w:cs="Segoe UI"/>
                <w:sz w:val="18"/>
                <w:szCs w:val="18"/>
                <w:lang w:val="et-EE"/>
              </w:rPr>
              <w:t>Keskmine</w:t>
            </w:r>
          </w:p>
        </w:tc>
        <w:tc>
          <w:tcPr>
            <w:tcW w:w="6737" w:type="dxa"/>
          </w:tcPr>
          <w:p w14:paraId="22472926" w14:textId="4706A834" w:rsidR="000E7FCE" w:rsidRPr="000214D4" w:rsidRDefault="00DE1897" w:rsidP="00BC201E">
            <w:pPr>
              <w:rPr>
                <w:rFonts w:cs="Segoe UI"/>
                <w:sz w:val="18"/>
                <w:szCs w:val="18"/>
                <w:lang w:val="et-EE"/>
              </w:rPr>
            </w:pPr>
            <w:r>
              <w:rPr>
                <w:rFonts w:cs="Segoe UI"/>
                <w:sz w:val="18"/>
                <w:szCs w:val="18"/>
                <w:lang w:val="et-EE"/>
              </w:rPr>
              <w:t>Sekkumiste ja ennetusmudeli loomise sisend põhineb erinevatel andmeallikatel, sh teaduskirjanduse analüüs, rahvusvahelise kogemuse analüüs, sekundaarandmete analüüs</w:t>
            </w:r>
            <w:r w:rsidR="004A44E3">
              <w:rPr>
                <w:rFonts w:cs="Segoe UI"/>
                <w:sz w:val="18"/>
                <w:szCs w:val="18"/>
                <w:lang w:val="et-EE"/>
              </w:rPr>
              <w:t>, intervjuud ekspertidega,</w:t>
            </w:r>
            <w:r>
              <w:rPr>
                <w:rFonts w:cs="Segoe UI"/>
                <w:sz w:val="18"/>
                <w:szCs w:val="18"/>
                <w:lang w:val="et-EE"/>
              </w:rPr>
              <w:t xml:space="preserve"> uurijate ekspertteadmised.</w:t>
            </w:r>
            <w:r w:rsidR="004A44E3">
              <w:rPr>
                <w:rFonts w:cs="Segoe UI"/>
                <w:sz w:val="18"/>
                <w:szCs w:val="18"/>
                <w:lang w:val="et-EE"/>
              </w:rPr>
              <w:t xml:space="preserve"> </w:t>
            </w:r>
            <w:r>
              <w:rPr>
                <w:rFonts w:cs="Segoe UI"/>
                <w:sz w:val="18"/>
                <w:szCs w:val="18"/>
                <w:lang w:val="et-EE"/>
              </w:rPr>
              <w:t xml:space="preserve">Erinevate andmeallikate kombineerimine võimaldab luua </w:t>
            </w:r>
            <w:r w:rsidR="007F37D2">
              <w:rPr>
                <w:rFonts w:cs="Segoe UI"/>
                <w:sz w:val="18"/>
                <w:szCs w:val="18"/>
                <w:lang w:val="et-EE"/>
              </w:rPr>
              <w:t xml:space="preserve">eriilmelisi sekkumisi, mis võimaldavad ka teema </w:t>
            </w:r>
            <w:proofErr w:type="spellStart"/>
            <w:r w:rsidR="007F37D2">
              <w:rPr>
                <w:rFonts w:cs="Segoe UI"/>
                <w:sz w:val="18"/>
                <w:szCs w:val="18"/>
                <w:lang w:val="et-EE"/>
              </w:rPr>
              <w:t>mitmetasandilisust</w:t>
            </w:r>
            <w:proofErr w:type="spellEnd"/>
            <w:r w:rsidR="007F37D2">
              <w:rPr>
                <w:rFonts w:cs="Segoe UI"/>
                <w:sz w:val="18"/>
                <w:szCs w:val="18"/>
                <w:lang w:val="et-EE"/>
              </w:rPr>
              <w:t xml:space="preserve"> arvestada.</w:t>
            </w:r>
          </w:p>
        </w:tc>
        <w:tc>
          <w:tcPr>
            <w:tcW w:w="1984" w:type="dxa"/>
          </w:tcPr>
          <w:p w14:paraId="1F025FB7" w14:textId="6F5F2140" w:rsidR="000E7FCE" w:rsidRPr="000214D4" w:rsidRDefault="00D70D7F" w:rsidP="00BC201E">
            <w:pPr>
              <w:jc w:val="center"/>
              <w:rPr>
                <w:rFonts w:cs="Segoe UI"/>
                <w:sz w:val="18"/>
                <w:szCs w:val="18"/>
                <w:lang w:val="et-EE"/>
              </w:rPr>
            </w:pPr>
            <w:r>
              <w:rPr>
                <w:rFonts w:cs="Segoe UI"/>
                <w:sz w:val="18"/>
                <w:szCs w:val="18"/>
                <w:lang w:val="et-EE"/>
              </w:rPr>
              <w:t xml:space="preserve">Põhitäitjad (Heidi </w:t>
            </w:r>
            <w:proofErr w:type="spellStart"/>
            <w:r>
              <w:rPr>
                <w:rFonts w:cs="Segoe UI"/>
                <w:sz w:val="18"/>
                <w:szCs w:val="18"/>
                <w:lang w:val="et-EE"/>
              </w:rPr>
              <w:t>Reinson</w:t>
            </w:r>
            <w:proofErr w:type="spellEnd"/>
            <w:r>
              <w:rPr>
                <w:rFonts w:cs="Segoe UI"/>
                <w:sz w:val="18"/>
                <w:szCs w:val="18"/>
                <w:lang w:val="et-EE"/>
              </w:rPr>
              <w:t xml:space="preserve">, </w:t>
            </w:r>
            <w:r w:rsidR="00C85054">
              <w:rPr>
                <w:rFonts w:cs="Segoe UI"/>
                <w:sz w:val="18"/>
                <w:szCs w:val="18"/>
                <w:lang w:val="et-EE"/>
              </w:rPr>
              <w:t>Anna Markina</w:t>
            </w:r>
            <w:r>
              <w:rPr>
                <w:rFonts w:cs="Segoe UI"/>
                <w:sz w:val="18"/>
                <w:szCs w:val="18"/>
                <w:lang w:val="et-EE"/>
              </w:rPr>
              <w:t xml:space="preserve">) ja </w:t>
            </w:r>
            <w:r w:rsidR="00C85054">
              <w:rPr>
                <w:rFonts w:cs="Segoe UI"/>
                <w:sz w:val="18"/>
                <w:szCs w:val="18"/>
                <w:lang w:val="et-EE"/>
              </w:rPr>
              <w:t>vastutav täitja</w:t>
            </w:r>
          </w:p>
        </w:tc>
      </w:tr>
      <w:tr w:rsidR="00CC7D83" w:rsidRPr="00A359DC" w14:paraId="09012D85" w14:textId="77777777" w:rsidTr="7055893C">
        <w:tc>
          <w:tcPr>
            <w:tcW w:w="2535" w:type="dxa"/>
          </w:tcPr>
          <w:p w14:paraId="4553DCC6" w14:textId="11F9BA01" w:rsidR="00CC7D83" w:rsidRPr="000214D4" w:rsidRDefault="007F37D2" w:rsidP="00BC201E">
            <w:pPr>
              <w:jc w:val="left"/>
              <w:rPr>
                <w:rFonts w:cs="Segoe UI"/>
                <w:sz w:val="18"/>
                <w:szCs w:val="18"/>
                <w:lang w:val="et-EE"/>
              </w:rPr>
            </w:pPr>
            <w:r>
              <w:rPr>
                <w:rFonts w:cs="Segoe UI"/>
                <w:sz w:val="18"/>
                <w:szCs w:val="18"/>
                <w:lang w:val="et-EE"/>
              </w:rPr>
              <w:t>Sekkumise mõju hindamine jääb pinnapealseks.</w:t>
            </w:r>
          </w:p>
        </w:tc>
        <w:tc>
          <w:tcPr>
            <w:tcW w:w="1780" w:type="dxa"/>
          </w:tcPr>
          <w:p w14:paraId="3D4983E7" w14:textId="30239719" w:rsidR="00CC7D83" w:rsidRPr="000214D4" w:rsidRDefault="007F37D2" w:rsidP="00BC201E">
            <w:pPr>
              <w:jc w:val="center"/>
              <w:rPr>
                <w:rFonts w:cs="Segoe UI"/>
                <w:sz w:val="18"/>
                <w:szCs w:val="18"/>
                <w:lang w:val="et-EE"/>
              </w:rPr>
            </w:pPr>
            <w:r>
              <w:rPr>
                <w:rFonts w:cs="Segoe UI"/>
                <w:sz w:val="18"/>
                <w:szCs w:val="18"/>
                <w:lang w:val="et-EE"/>
              </w:rPr>
              <w:t>Kõrge</w:t>
            </w:r>
          </w:p>
        </w:tc>
        <w:tc>
          <w:tcPr>
            <w:tcW w:w="6737" w:type="dxa"/>
          </w:tcPr>
          <w:p w14:paraId="485604F1" w14:textId="4755B77A" w:rsidR="00CC7D83" w:rsidRPr="000214D4" w:rsidRDefault="007F37D2" w:rsidP="00BC201E">
            <w:pPr>
              <w:rPr>
                <w:rFonts w:cs="Segoe UI"/>
                <w:sz w:val="18"/>
                <w:szCs w:val="18"/>
                <w:lang w:val="et-EE"/>
              </w:rPr>
            </w:pPr>
            <w:r>
              <w:rPr>
                <w:rFonts w:cs="Segoe UI"/>
                <w:sz w:val="18"/>
                <w:szCs w:val="18"/>
                <w:lang w:val="et-EE"/>
              </w:rPr>
              <w:t xml:space="preserve">Uuringuperioodi jooksul on võimalik välja töötada sekkumised ning kirjeldada nende mõju hindamise metoodika ja soovitused. Mõju mõõta ei saa, kuna mõju mõõtmiseks on tarvis ajalist lõtku – sekkumiste ja mudelite rakendamisele </w:t>
            </w:r>
            <w:r w:rsidR="00D70D7F">
              <w:rPr>
                <w:rFonts w:cs="Segoe UI"/>
                <w:sz w:val="18"/>
                <w:szCs w:val="18"/>
                <w:lang w:val="et-EE"/>
              </w:rPr>
              <w:t>peab järgnema ajaline periood, mil need n-ö mõju avaldavad. Alles seejärel on võimalik tegelikku mõju mõõta, kõrvutades „uut“ olukorda algsega. Kuna projekti ajakava on piiratud, pakub Taotleja välja viisid, kuidas mõju hindamisele pärast sekkumiste rakendamist läheneda. See saab olla sisendiks edaspidisele mõju mõõtmisele.</w:t>
            </w:r>
          </w:p>
        </w:tc>
        <w:tc>
          <w:tcPr>
            <w:tcW w:w="1984" w:type="dxa"/>
          </w:tcPr>
          <w:p w14:paraId="27086B18" w14:textId="5A5BC3D2" w:rsidR="00CC7D83" w:rsidRPr="000214D4" w:rsidRDefault="00C85054" w:rsidP="00BC201E">
            <w:pPr>
              <w:jc w:val="center"/>
              <w:rPr>
                <w:rFonts w:cs="Segoe UI"/>
                <w:sz w:val="18"/>
                <w:szCs w:val="18"/>
                <w:lang w:val="et-EE"/>
              </w:rPr>
            </w:pPr>
            <w:r>
              <w:rPr>
                <w:rFonts w:cs="Segoe UI"/>
                <w:sz w:val="18"/>
                <w:szCs w:val="18"/>
                <w:lang w:val="et-EE"/>
              </w:rPr>
              <w:t xml:space="preserve">Põhitäitjad (Heidi </w:t>
            </w:r>
            <w:proofErr w:type="spellStart"/>
            <w:r>
              <w:rPr>
                <w:rFonts w:cs="Segoe UI"/>
                <w:sz w:val="18"/>
                <w:szCs w:val="18"/>
                <w:lang w:val="et-EE"/>
              </w:rPr>
              <w:t>Reinson</w:t>
            </w:r>
            <w:proofErr w:type="spellEnd"/>
            <w:r>
              <w:rPr>
                <w:rFonts w:cs="Segoe UI"/>
                <w:sz w:val="18"/>
                <w:szCs w:val="18"/>
                <w:lang w:val="et-EE"/>
              </w:rPr>
              <w:t>, Anna Markina) ja vastutav täitja</w:t>
            </w:r>
          </w:p>
        </w:tc>
      </w:tr>
      <w:tr w:rsidR="00CC7D83" w:rsidRPr="00A359DC" w14:paraId="6187C464" w14:textId="77777777" w:rsidTr="7055893C">
        <w:tc>
          <w:tcPr>
            <w:tcW w:w="2535" w:type="dxa"/>
          </w:tcPr>
          <w:p w14:paraId="0D3C0AD5" w14:textId="2235058D" w:rsidR="00CC7D83" w:rsidRPr="000214D4" w:rsidRDefault="00D70D7F" w:rsidP="00BC201E">
            <w:pPr>
              <w:jc w:val="left"/>
              <w:rPr>
                <w:rFonts w:cs="Segoe UI"/>
                <w:sz w:val="18"/>
                <w:szCs w:val="18"/>
                <w:lang w:val="et-EE"/>
              </w:rPr>
            </w:pPr>
            <w:r>
              <w:rPr>
                <w:rFonts w:cs="Segoe UI"/>
                <w:sz w:val="18"/>
                <w:szCs w:val="18"/>
                <w:lang w:val="et-EE"/>
              </w:rPr>
              <w:t>Koosloomeprotsess võib olla ebaefektiivne; osapooled panustavad vähe fookusgruppidesse, mis</w:t>
            </w:r>
            <w:r w:rsidR="001173C7">
              <w:rPr>
                <w:rFonts w:cs="Segoe UI"/>
                <w:sz w:val="18"/>
                <w:szCs w:val="18"/>
                <w:lang w:val="et-EE"/>
              </w:rPr>
              <w:t>tõttu ei saada piisavalt sisendit järgmisteks tööprotsessideks.</w:t>
            </w:r>
          </w:p>
        </w:tc>
        <w:tc>
          <w:tcPr>
            <w:tcW w:w="1780" w:type="dxa"/>
          </w:tcPr>
          <w:p w14:paraId="537833BE" w14:textId="3FC3718C" w:rsidR="00CC7D83" w:rsidRPr="000214D4" w:rsidRDefault="001173C7" w:rsidP="00BC201E">
            <w:pPr>
              <w:jc w:val="center"/>
              <w:rPr>
                <w:rFonts w:cs="Segoe UI"/>
                <w:sz w:val="18"/>
                <w:szCs w:val="18"/>
                <w:lang w:val="et-EE"/>
              </w:rPr>
            </w:pPr>
            <w:r>
              <w:rPr>
                <w:rFonts w:cs="Segoe UI"/>
                <w:sz w:val="18"/>
                <w:szCs w:val="18"/>
                <w:lang w:val="et-EE"/>
              </w:rPr>
              <w:t>Madal</w:t>
            </w:r>
          </w:p>
        </w:tc>
        <w:tc>
          <w:tcPr>
            <w:tcW w:w="6737" w:type="dxa"/>
          </w:tcPr>
          <w:p w14:paraId="771C0954" w14:textId="13C6924D" w:rsidR="00CC7D83" w:rsidRDefault="001173C7" w:rsidP="00BC201E">
            <w:pPr>
              <w:rPr>
                <w:rFonts w:cs="Segoe UI"/>
                <w:sz w:val="18"/>
                <w:szCs w:val="18"/>
                <w:lang w:val="et-EE"/>
              </w:rPr>
            </w:pPr>
            <w:r w:rsidRPr="7055893C">
              <w:rPr>
                <w:rFonts w:cs="Segoe UI"/>
                <w:sz w:val="18"/>
                <w:szCs w:val="18"/>
                <w:lang w:val="et-EE"/>
              </w:rPr>
              <w:t xml:space="preserve">Taotleja peab koosloome meetodi rakendamiseks kaasatud osalejate värbamisel silmas seda, et kaasatud oleks erineva taustaga, kuid teemavaldkonnaga seotud inimesed. Osalejate mitmekesisus tagab eriilmeliste kogemuste tõttu suurema tõenäosusega aktiivset osalust arutelus. Suhtlust </w:t>
            </w:r>
            <w:proofErr w:type="spellStart"/>
            <w:r w:rsidRPr="7055893C">
              <w:rPr>
                <w:rFonts w:cs="Segoe UI"/>
                <w:sz w:val="18"/>
                <w:szCs w:val="18"/>
                <w:lang w:val="et-EE"/>
              </w:rPr>
              <w:t>modereerib</w:t>
            </w:r>
            <w:proofErr w:type="spellEnd"/>
            <w:r w:rsidRPr="7055893C">
              <w:rPr>
                <w:rFonts w:cs="Segoe UI"/>
                <w:sz w:val="18"/>
                <w:szCs w:val="18"/>
                <w:lang w:val="et-EE"/>
              </w:rPr>
              <w:t xml:space="preserve"> kogenud uurija, kes saab vestlust juhtida ja täiendavaid küsimusi küsida, et hoida selgeid sihte ka osalejate jaoks. </w:t>
            </w:r>
          </w:p>
          <w:p w14:paraId="4565D9DD" w14:textId="05182034" w:rsidR="001173C7" w:rsidRPr="000214D4" w:rsidRDefault="001173C7" w:rsidP="00BC201E">
            <w:pPr>
              <w:rPr>
                <w:rFonts w:cs="Segoe UI"/>
                <w:sz w:val="18"/>
                <w:szCs w:val="18"/>
                <w:lang w:val="et-EE"/>
              </w:rPr>
            </w:pPr>
            <w:r>
              <w:rPr>
                <w:rFonts w:cs="Segoe UI"/>
                <w:sz w:val="18"/>
                <w:szCs w:val="18"/>
                <w:lang w:val="et-EE"/>
              </w:rPr>
              <w:t>Varane ja selge kommunikatsioon osapooltega kindlustab, et osalejad saavad aru, mis on nende roll koosloomeprotsessis, millist sisendit oodatakse ning milline näeb protsess välja. N-ö ootuste sõnastamine ja „reeglite“ seadmine aitab protsessile läheneda struktuurselt.</w:t>
            </w:r>
          </w:p>
        </w:tc>
        <w:tc>
          <w:tcPr>
            <w:tcW w:w="1984" w:type="dxa"/>
          </w:tcPr>
          <w:p w14:paraId="6F63C4F4" w14:textId="3F1AE8FA" w:rsidR="007708C4" w:rsidRPr="000214D4" w:rsidRDefault="00C85054" w:rsidP="00BC201E">
            <w:pPr>
              <w:jc w:val="center"/>
              <w:rPr>
                <w:rFonts w:cs="Segoe UI"/>
                <w:sz w:val="18"/>
                <w:szCs w:val="18"/>
                <w:lang w:val="et-EE"/>
              </w:rPr>
            </w:pPr>
            <w:r>
              <w:rPr>
                <w:rFonts w:cs="Segoe UI"/>
                <w:sz w:val="18"/>
                <w:szCs w:val="18"/>
                <w:lang w:val="et-EE"/>
              </w:rPr>
              <w:t xml:space="preserve">Põhitäitjad (Heidi </w:t>
            </w:r>
            <w:proofErr w:type="spellStart"/>
            <w:r>
              <w:rPr>
                <w:rFonts w:cs="Segoe UI"/>
                <w:sz w:val="18"/>
                <w:szCs w:val="18"/>
                <w:lang w:val="et-EE"/>
              </w:rPr>
              <w:t>Reinson</w:t>
            </w:r>
            <w:proofErr w:type="spellEnd"/>
            <w:r>
              <w:rPr>
                <w:rFonts w:cs="Segoe UI"/>
                <w:sz w:val="18"/>
                <w:szCs w:val="18"/>
                <w:lang w:val="et-EE"/>
              </w:rPr>
              <w:t>, Anna Markina) ja vastutav täitja</w:t>
            </w:r>
          </w:p>
        </w:tc>
      </w:tr>
      <w:tr w:rsidR="7055893C" w14:paraId="0997D40B" w14:textId="77777777" w:rsidTr="7055893C">
        <w:trPr>
          <w:trHeight w:val="300"/>
        </w:trPr>
        <w:tc>
          <w:tcPr>
            <w:tcW w:w="2535" w:type="dxa"/>
          </w:tcPr>
          <w:p w14:paraId="57182944" w14:textId="72EDD9B8" w:rsidR="1FB2F175" w:rsidRDefault="1FB2F175" w:rsidP="7055893C">
            <w:pPr>
              <w:jc w:val="left"/>
              <w:rPr>
                <w:rFonts w:cs="Segoe UI"/>
                <w:sz w:val="18"/>
                <w:szCs w:val="18"/>
                <w:lang w:val="et-EE"/>
              </w:rPr>
            </w:pPr>
            <w:r w:rsidRPr="7055893C">
              <w:rPr>
                <w:rFonts w:cs="Segoe UI"/>
                <w:sz w:val="18"/>
                <w:szCs w:val="18"/>
                <w:lang w:val="et-EE"/>
              </w:rPr>
              <w:t xml:space="preserve">Koostöömudeli osapooltel on erinevad vaated </w:t>
            </w:r>
            <w:r w:rsidR="53968B86" w:rsidRPr="7055893C">
              <w:rPr>
                <w:rFonts w:cs="Segoe UI"/>
                <w:sz w:val="18"/>
                <w:szCs w:val="18"/>
                <w:lang w:val="et-EE"/>
              </w:rPr>
              <w:t>koostöö toimimisele, rollidele jm.</w:t>
            </w:r>
          </w:p>
        </w:tc>
        <w:tc>
          <w:tcPr>
            <w:tcW w:w="1780" w:type="dxa"/>
          </w:tcPr>
          <w:p w14:paraId="3AFFD776" w14:textId="38472DA2" w:rsidR="53968B86" w:rsidRDefault="53968B86" w:rsidP="7055893C">
            <w:pPr>
              <w:jc w:val="center"/>
              <w:rPr>
                <w:rFonts w:cs="Segoe UI"/>
                <w:sz w:val="18"/>
                <w:szCs w:val="18"/>
                <w:lang w:val="et-EE"/>
              </w:rPr>
            </w:pPr>
            <w:r w:rsidRPr="7055893C">
              <w:rPr>
                <w:rFonts w:cs="Segoe UI"/>
                <w:sz w:val="18"/>
                <w:szCs w:val="18"/>
                <w:lang w:val="et-EE"/>
              </w:rPr>
              <w:t>Keskmine</w:t>
            </w:r>
          </w:p>
        </w:tc>
        <w:tc>
          <w:tcPr>
            <w:tcW w:w="6737" w:type="dxa"/>
          </w:tcPr>
          <w:p w14:paraId="7818AA7B" w14:textId="41695440" w:rsidR="53968B86" w:rsidRDefault="53968B86" w:rsidP="7055893C">
            <w:pPr>
              <w:rPr>
                <w:rFonts w:cs="Segoe UI"/>
                <w:sz w:val="18"/>
                <w:szCs w:val="18"/>
                <w:lang w:val="et-EE"/>
              </w:rPr>
            </w:pPr>
            <w:r w:rsidRPr="7055893C">
              <w:rPr>
                <w:rFonts w:cs="Segoe UI"/>
                <w:sz w:val="18"/>
                <w:szCs w:val="18"/>
                <w:lang w:val="et-EE"/>
              </w:rPr>
              <w:t>Koostöömudeli ellu rakendumine sõltub sellega seotud osap</w:t>
            </w:r>
            <w:r w:rsidR="2AA0B4BF" w:rsidRPr="7055893C">
              <w:rPr>
                <w:rFonts w:cs="Segoe UI"/>
                <w:sz w:val="18"/>
                <w:szCs w:val="18"/>
                <w:lang w:val="et-EE"/>
              </w:rPr>
              <w:t xml:space="preserve">oolte vastuvõtlikkusest kaasa lüüa. Uuringu meeskond saab omalt poolt seda toetada </w:t>
            </w:r>
            <w:proofErr w:type="spellStart"/>
            <w:r w:rsidR="2AA0B4BF" w:rsidRPr="7055893C">
              <w:rPr>
                <w:rFonts w:cs="Segoe UI"/>
                <w:sz w:val="18"/>
                <w:szCs w:val="18"/>
                <w:lang w:val="et-EE"/>
              </w:rPr>
              <w:t>eriilmselise</w:t>
            </w:r>
            <w:proofErr w:type="spellEnd"/>
            <w:r w:rsidR="2AA0B4BF" w:rsidRPr="7055893C">
              <w:rPr>
                <w:rFonts w:cs="Segoe UI"/>
                <w:sz w:val="18"/>
                <w:szCs w:val="18"/>
                <w:lang w:val="et-EE"/>
              </w:rPr>
              <w:t xml:space="preserve"> tausta ning erinevate asutuste esindajate kaasamisega koosloomeprotsessi, mis on sisendiks ka koostöömudeli vormistamisele – kui osapooled tunnevad kaasatust, võib neil </w:t>
            </w:r>
            <w:r w:rsidR="47232C89" w:rsidRPr="7055893C">
              <w:rPr>
                <w:rFonts w:cs="Segoe UI"/>
                <w:sz w:val="18"/>
                <w:szCs w:val="18"/>
                <w:lang w:val="et-EE"/>
              </w:rPr>
              <w:t xml:space="preserve">tekkida </w:t>
            </w:r>
            <w:r w:rsidR="2AA0B4BF" w:rsidRPr="7055893C">
              <w:rPr>
                <w:rFonts w:cs="Segoe UI"/>
                <w:sz w:val="18"/>
                <w:szCs w:val="18"/>
                <w:lang w:val="et-EE"/>
              </w:rPr>
              <w:t xml:space="preserve">ka suurem “omanditunne” mudeli suhtes. </w:t>
            </w:r>
            <w:r w:rsidR="27BB83CC" w:rsidRPr="7055893C">
              <w:rPr>
                <w:rFonts w:cs="Segoe UI"/>
                <w:sz w:val="18"/>
                <w:szCs w:val="18"/>
                <w:lang w:val="et-EE"/>
              </w:rPr>
              <w:t xml:space="preserve">Taotleja kirjeldab Tellija </w:t>
            </w:r>
            <w:r w:rsidR="27BB83CC" w:rsidRPr="7055893C">
              <w:rPr>
                <w:rFonts w:cs="Segoe UI"/>
                <w:sz w:val="18"/>
                <w:szCs w:val="18"/>
                <w:lang w:val="et-EE"/>
              </w:rPr>
              <w:lastRenderedPageBreak/>
              <w:t>jaoks, kuidas koostöömudeli toimimist toetada, et Tellija saaks pärast projekti lõppu mudeli rakendamisele kaasa aidata.</w:t>
            </w:r>
          </w:p>
        </w:tc>
        <w:tc>
          <w:tcPr>
            <w:tcW w:w="1984" w:type="dxa"/>
          </w:tcPr>
          <w:p w14:paraId="4C9AF0A6" w14:textId="73CF92EB" w:rsidR="7055893C" w:rsidRDefault="00C85054" w:rsidP="7055893C">
            <w:pPr>
              <w:jc w:val="center"/>
              <w:rPr>
                <w:rFonts w:cs="Segoe UI"/>
                <w:sz w:val="18"/>
                <w:szCs w:val="18"/>
                <w:lang w:val="et-EE"/>
              </w:rPr>
            </w:pPr>
            <w:r>
              <w:rPr>
                <w:rFonts w:cs="Segoe UI"/>
                <w:sz w:val="18"/>
                <w:szCs w:val="18"/>
                <w:lang w:val="et-EE"/>
              </w:rPr>
              <w:lastRenderedPageBreak/>
              <w:t xml:space="preserve">Põhitäitjad (Heidi </w:t>
            </w:r>
            <w:proofErr w:type="spellStart"/>
            <w:r>
              <w:rPr>
                <w:rFonts w:cs="Segoe UI"/>
                <w:sz w:val="18"/>
                <w:szCs w:val="18"/>
                <w:lang w:val="et-EE"/>
              </w:rPr>
              <w:t>Reinson</w:t>
            </w:r>
            <w:proofErr w:type="spellEnd"/>
            <w:r>
              <w:rPr>
                <w:rFonts w:cs="Segoe UI"/>
                <w:sz w:val="18"/>
                <w:szCs w:val="18"/>
                <w:lang w:val="et-EE"/>
              </w:rPr>
              <w:t>, Anna Markina) ja vastutav täitja</w:t>
            </w:r>
            <w:r>
              <w:rPr>
                <w:rFonts w:cs="Segoe UI"/>
                <w:sz w:val="18"/>
                <w:szCs w:val="18"/>
                <w:lang w:val="et-EE"/>
              </w:rPr>
              <w:t xml:space="preserve"> </w:t>
            </w:r>
          </w:p>
        </w:tc>
      </w:tr>
    </w:tbl>
    <w:p w14:paraId="6A8C2B03" w14:textId="77777777" w:rsidR="00C9773D" w:rsidRPr="00E7158C" w:rsidRDefault="00C9773D">
      <w:pPr>
        <w:rPr>
          <w:lang w:val="et-EE"/>
        </w:rPr>
      </w:pPr>
    </w:p>
    <w:sectPr w:rsidR="00C9773D" w:rsidRPr="00E7158C" w:rsidSect="00ED1D44">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FD243" w14:textId="77777777" w:rsidR="00720313" w:rsidRDefault="00720313" w:rsidP="001049DD">
      <w:pPr>
        <w:spacing w:after="0" w:line="240" w:lineRule="auto"/>
      </w:pPr>
      <w:r>
        <w:separator/>
      </w:r>
    </w:p>
  </w:endnote>
  <w:endnote w:type="continuationSeparator" w:id="0">
    <w:p w14:paraId="334DC682" w14:textId="77777777" w:rsidR="00720313" w:rsidRDefault="00720313" w:rsidP="001049DD">
      <w:pPr>
        <w:spacing w:after="0" w:line="240" w:lineRule="auto"/>
      </w:pPr>
      <w:r>
        <w:continuationSeparator/>
      </w:r>
    </w:p>
  </w:endnote>
  <w:endnote w:type="continuationNotice" w:id="1">
    <w:p w14:paraId="2DDEC98B" w14:textId="77777777" w:rsidR="00720313" w:rsidRDefault="00720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432956"/>
      <w:docPartObj>
        <w:docPartGallery w:val="Page Numbers (Bottom of Page)"/>
        <w:docPartUnique/>
      </w:docPartObj>
    </w:sdtPr>
    <w:sdtEndPr>
      <w:rPr>
        <w:noProof/>
      </w:rPr>
    </w:sdtEndPr>
    <w:sdtContent>
      <w:p w14:paraId="0A117A2F" w14:textId="368BA908" w:rsidR="001049DD" w:rsidRDefault="001049DD">
        <w:pPr>
          <w:pStyle w:val="Jalus"/>
          <w:jc w:val="right"/>
        </w:pPr>
        <w:r>
          <w:fldChar w:fldCharType="begin"/>
        </w:r>
        <w:r>
          <w:instrText xml:space="preserve"> PAGE   \* MERGEFORMAT </w:instrText>
        </w:r>
        <w:r>
          <w:fldChar w:fldCharType="separate"/>
        </w:r>
        <w:r>
          <w:rPr>
            <w:noProof/>
          </w:rPr>
          <w:t>2</w:t>
        </w:r>
        <w:r>
          <w:rPr>
            <w:noProof/>
          </w:rPr>
          <w:fldChar w:fldCharType="end"/>
        </w:r>
      </w:p>
    </w:sdtContent>
  </w:sdt>
  <w:p w14:paraId="5EF54AEF" w14:textId="77777777" w:rsidR="001049DD" w:rsidRDefault="001049D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26231" w14:textId="77777777" w:rsidR="00720313" w:rsidRDefault="00720313" w:rsidP="001049DD">
      <w:pPr>
        <w:spacing w:after="0" w:line="240" w:lineRule="auto"/>
      </w:pPr>
      <w:r>
        <w:separator/>
      </w:r>
    </w:p>
  </w:footnote>
  <w:footnote w:type="continuationSeparator" w:id="0">
    <w:p w14:paraId="458C225E" w14:textId="77777777" w:rsidR="00720313" w:rsidRDefault="00720313" w:rsidP="001049DD">
      <w:pPr>
        <w:spacing w:after="0" w:line="240" w:lineRule="auto"/>
      </w:pPr>
      <w:r>
        <w:continuationSeparator/>
      </w:r>
    </w:p>
  </w:footnote>
  <w:footnote w:type="continuationNotice" w:id="1">
    <w:p w14:paraId="5FA21715" w14:textId="77777777" w:rsidR="00720313" w:rsidRDefault="0072031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44"/>
    <w:rsid w:val="000011C6"/>
    <w:rsid w:val="00006935"/>
    <w:rsid w:val="00010F9E"/>
    <w:rsid w:val="000155EB"/>
    <w:rsid w:val="000202EE"/>
    <w:rsid w:val="000214D4"/>
    <w:rsid w:val="00022E52"/>
    <w:rsid w:val="00024C3C"/>
    <w:rsid w:val="000253B0"/>
    <w:rsid w:val="0003382C"/>
    <w:rsid w:val="0003607A"/>
    <w:rsid w:val="00047FF9"/>
    <w:rsid w:val="0005211D"/>
    <w:rsid w:val="000605B0"/>
    <w:rsid w:val="00060627"/>
    <w:rsid w:val="0006678E"/>
    <w:rsid w:val="00097038"/>
    <w:rsid w:val="000A0DC8"/>
    <w:rsid w:val="000B2A50"/>
    <w:rsid w:val="000C09CB"/>
    <w:rsid w:val="000D2868"/>
    <w:rsid w:val="000D4595"/>
    <w:rsid w:val="000D6C8C"/>
    <w:rsid w:val="000E3478"/>
    <w:rsid w:val="000E7FCE"/>
    <w:rsid w:val="000F3158"/>
    <w:rsid w:val="000F7BAE"/>
    <w:rsid w:val="001049DD"/>
    <w:rsid w:val="00111731"/>
    <w:rsid w:val="00114631"/>
    <w:rsid w:val="00114851"/>
    <w:rsid w:val="00116D96"/>
    <w:rsid w:val="001173C7"/>
    <w:rsid w:val="00122147"/>
    <w:rsid w:val="00122D68"/>
    <w:rsid w:val="00127A78"/>
    <w:rsid w:val="00151F04"/>
    <w:rsid w:val="00155563"/>
    <w:rsid w:val="001627A0"/>
    <w:rsid w:val="00164116"/>
    <w:rsid w:val="00164964"/>
    <w:rsid w:val="00170722"/>
    <w:rsid w:val="00172B9D"/>
    <w:rsid w:val="00191001"/>
    <w:rsid w:val="001A575B"/>
    <w:rsid w:val="001A5D50"/>
    <w:rsid w:val="001A7FEE"/>
    <w:rsid w:val="001B226B"/>
    <w:rsid w:val="001B3081"/>
    <w:rsid w:val="001B5561"/>
    <w:rsid w:val="001B6EA5"/>
    <w:rsid w:val="001D797D"/>
    <w:rsid w:val="001E0DBD"/>
    <w:rsid w:val="001E7A14"/>
    <w:rsid w:val="001F16E4"/>
    <w:rsid w:val="001F7FAD"/>
    <w:rsid w:val="00200415"/>
    <w:rsid w:val="00200582"/>
    <w:rsid w:val="00207DBB"/>
    <w:rsid w:val="00213702"/>
    <w:rsid w:val="00225488"/>
    <w:rsid w:val="002254E9"/>
    <w:rsid w:val="002314B4"/>
    <w:rsid w:val="00242534"/>
    <w:rsid w:val="00255428"/>
    <w:rsid w:val="00261F75"/>
    <w:rsid w:val="00270740"/>
    <w:rsid w:val="0027120C"/>
    <w:rsid w:val="002B3D66"/>
    <w:rsid w:val="002C09D3"/>
    <w:rsid w:val="002D4089"/>
    <w:rsid w:val="002E48D8"/>
    <w:rsid w:val="002E6254"/>
    <w:rsid w:val="003055C6"/>
    <w:rsid w:val="00307BEA"/>
    <w:rsid w:val="003117F0"/>
    <w:rsid w:val="00311DFF"/>
    <w:rsid w:val="0034577C"/>
    <w:rsid w:val="00345E9B"/>
    <w:rsid w:val="00345EE5"/>
    <w:rsid w:val="0035509C"/>
    <w:rsid w:val="0035563E"/>
    <w:rsid w:val="00355B20"/>
    <w:rsid w:val="00355BD6"/>
    <w:rsid w:val="003576A4"/>
    <w:rsid w:val="00362054"/>
    <w:rsid w:val="00370408"/>
    <w:rsid w:val="00375004"/>
    <w:rsid w:val="003A126B"/>
    <w:rsid w:val="003B236A"/>
    <w:rsid w:val="003D64D1"/>
    <w:rsid w:val="003E0C24"/>
    <w:rsid w:val="003F0510"/>
    <w:rsid w:val="003F35BF"/>
    <w:rsid w:val="003F5D62"/>
    <w:rsid w:val="00400ECC"/>
    <w:rsid w:val="00414F9E"/>
    <w:rsid w:val="00430119"/>
    <w:rsid w:val="00430F56"/>
    <w:rsid w:val="00455F69"/>
    <w:rsid w:val="00457A28"/>
    <w:rsid w:val="00473927"/>
    <w:rsid w:val="00483263"/>
    <w:rsid w:val="004A0026"/>
    <w:rsid w:val="004A44E3"/>
    <w:rsid w:val="004B4B01"/>
    <w:rsid w:val="004B503B"/>
    <w:rsid w:val="004B7744"/>
    <w:rsid w:val="004C4231"/>
    <w:rsid w:val="004C60C9"/>
    <w:rsid w:val="004D2CB3"/>
    <w:rsid w:val="004D4AD3"/>
    <w:rsid w:val="004E10D3"/>
    <w:rsid w:val="004F259D"/>
    <w:rsid w:val="004F766F"/>
    <w:rsid w:val="00500D69"/>
    <w:rsid w:val="005056F0"/>
    <w:rsid w:val="00515013"/>
    <w:rsid w:val="005169E6"/>
    <w:rsid w:val="00526A3E"/>
    <w:rsid w:val="00526A9B"/>
    <w:rsid w:val="005402F6"/>
    <w:rsid w:val="00540C17"/>
    <w:rsid w:val="00543489"/>
    <w:rsid w:val="00544B5D"/>
    <w:rsid w:val="00571322"/>
    <w:rsid w:val="00576C0D"/>
    <w:rsid w:val="00580A5D"/>
    <w:rsid w:val="0058295F"/>
    <w:rsid w:val="00587877"/>
    <w:rsid w:val="0059079B"/>
    <w:rsid w:val="005A4A8B"/>
    <w:rsid w:val="005A6F0B"/>
    <w:rsid w:val="005B5662"/>
    <w:rsid w:val="005B616C"/>
    <w:rsid w:val="005C1102"/>
    <w:rsid w:val="005C2DB3"/>
    <w:rsid w:val="005C62AC"/>
    <w:rsid w:val="005D2864"/>
    <w:rsid w:val="005D2D53"/>
    <w:rsid w:val="005E43DE"/>
    <w:rsid w:val="005F5701"/>
    <w:rsid w:val="005F7596"/>
    <w:rsid w:val="00604F6D"/>
    <w:rsid w:val="0062034F"/>
    <w:rsid w:val="00626A91"/>
    <w:rsid w:val="00627681"/>
    <w:rsid w:val="006303E3"/>
    <w:rsid w:val="00632657"/>
    <w:rsid w:val="0064533B"/>
    <w:rsid w:val="00662A79"/>
    <w:rsid w:val="006705F3"/>
    <w:rsid w:val="00686502"/>
    <w:rsid w:val="00687084"/>
    <w:rsid w:val="006900E0"/>
    <w:rsid w:val="00693953"/>
    <w:rsid w:val="00693D10"/>
    <w:rsid w:val="006940C6"/>
    <w:rsid w:val="00696D88"/>
    <w:rsid w:val="006A1F2C"/>
    <w:rsid w:val="006A46FD"/>
    <w:rsid w:val="006A647A"/>
    <w:rsid w:val="006A7EF1"/>
    <w:rsid w:val="006C7F1D"/>
    <w:rsid w:val="006D19DE"/>
    <w:rsid w:val="006D511E"/>
    <w:rsid w:val="006E1146"/>
    <w:rsid w:val="006F2107"/>
    <w:rsid w:val="0070539C"/>
    <w:rsid w:val="007064D1"/>
    <w:rsid w:val="007073E9"/>
    <w:rsid w:val="00707D38"/>
    <w:rsid w:val="00715C7A"/>
    <w:rsid w:val="00720313"/>
    <w:rsid w:val="00724D67"/>
    <w:rsid w:val="00725CC7"/>
    <w:rsid w:val="00727D0F"/>
    <w:rsid w:val="00731A48"/>
    <w:rsid w:val="00731D32"/>
    <w:rsid w:val="00756D40"/>
    <w:rsid w:val="007708C4"/>
    <w:rsid w:val="00783B81"/>
    <w:rsid w:val="00793252"/>
    <w:rsid w:val="007B317E"/>
    <w:rsid w:val="007C572C"/>
    <w:rsid w:val="007D0507"/>
    <w:rsid w:val="007E02A0"/>
    <w:rsid w:val="007E41DE"/>
    <w:rsid w:val="007E4A48"/>
    <w:rsid w:val="007E7646"/>
    <w:rsid w:val="007F1D9F"/>
    <w:rsid w:val="007F37D2"/>
    <w:rsid w:val="00800637"/>
    <w:rsid w:val="00807635"/>
    <w:rsid w:val="00807B62"/>
    <w:rsid w:val="00814F38"/>
    <w:rsid w:val="0082501D"/>
    <w:rsid w:val="00826C5F"/>
    <w:rsid w:val="008320AB"/>
    <w:rsid w:val="00837094"/>
    <w:rsid w:val="0084589A"/>
    <w:rsid w:val="00857438"/>
    <w:rsid w:val="00860258"/>
    <w:rsid w:val="008628B2"/>
    <w:rsid w:val="008670DC"/>
    <w:rsid w:val="00870214"/>
    <w:rsid w:val="008806A9"/>
    <w:rsid w:val="00886CB6"/>
    <w:rsid w:val="008A1CA5"/>
    <w:rsid w:val="008A7FA0"/>
    <w:rsid w:val="008B0BD5"/>
    <w:rsid w:val="008B7B77"/>
    <w:rsid w:val="008C0CEC"/>
    <w:rsid w:val="008C4983"/>
    <w:rsid w:val="008D6219"/>
    <w:rsid w:val="008E32DA"/>
    <w:rsid w:val="008E5D2E"/>
    <w:rsid w:val="0090433A"/>
    <w:rsid w:val="00905B66"/>
    <w:rsid w:val="009069A1"/>
    <w:rsid w:val="00914E8E"/>
    <w:rsid w:val="009175AA"/>
    <w:rsid w:val="00927C52"/>
    <w:rsid w:val="00931AC2"/>
    <w:rsid w:val="0093298D"/>
    <w:rsid w:val="009470ED"/>
    <w:rsid w:val="00971EE8"/>
    <w:rsid w:val="00986502"/>
    <w:rsid w:val="00994285"/>
    <w:rsid w:val="009A1E6E"/>
    <w:rsid w:val="009A42C4"/>
    <w:rsid w:val="009B534E"/>
    <w:rsid w:val="009B6BDB"/>
    <w:rsid w:val="009B751C"/>
    <w:rsid w:val="009D075B"/>
    <w:rsid w:val="009E4D12"/>
    <w:rsid w:val="009E5B29"/>
    <w:rsid w:val="009F5FC1"/>
    <w:rsid w:val="00A002A3"/>
    <w:rsid w:val="00A0390A"/>
    <w:rsid w:val="00A04B7D"/>
    <w:rsid w:val="00A071C3"/>
    <w:rsid w:val="00A13013"/>
    <w:rsid w:val="00A13B90"/>
    <w:rsid w:val="00A157BE"/>
    <w:rsid w:val="00A25F70"/>
    <w:rsid w:val="00A273CF"/>
    <w:rsid w:val="00A27823"/>
    <w:rsid w:val="00A4051F"/>
    <w:rsid w:val="00A4606B"/>
    <w:rsid w:val="00A500C6"/>
    <w:rsid w:val="00A5489C"/>
    <w:rsid w:val="00A62C2F"/>
    <w:rsid w:val="00A8185D"/>
    <w:rsid w:val="00A81F1F"/>
    <w:rsid w:val="00A83629"/>
    <w:rsid w:val="00A84554"/>
    <w:rsid w:val="00A866AB"/>
    <w:rsid w:val="00A91C92"/>
    <w:rsid w:val="00A9242A"/>
    <w:rsid w:val="00A93BBA"/>
    <w:rsid w:val="00A97B5E"/>
    <w:rsid w:val="00AA05A0"/>
    <w:rsid w:val="00AB4AFC"/>
    <w:rsid w:val="00AB73B8"/>
    <w:rsid w:val="00AD0EB8"/>
    <w:rsid w:val="00AD6916"/>
    <w:rsid w:val="00AE4DD2"/>
    <w:rsid w:val="00AE5511"/>
    <w:rsid w:val="00AF73B8"/>
    <w:rsid w:val="00B06CC7"/>
    <w:rsid w:val="00B10DF3"/>
    <w:rsid w:val="00B27C23"/>
    <w:rsid w:val="00B3202B"/>
    <w:rsid w:val="00B3679B"/>
    <w:rsid w:val="00B4161B"/>
    <w:rsid w:val="00B52659"/>
    <w:rsid w:val="00B53595"/>
    <w:rsid w:val="00B542C9"/>
    <w:rsid w:val="00B61199"/>
    <w:rsid w:val="00B665C9"/>
    <w:rsid w:val="00B66BEE"/>
    <w:rsid w:val="00B97161"/>
    <w:rsid w:val="00BA287F"/>
    <w:rsid w:val="00BA4EF8"/>
    <w:rsid w:val="00BA5220"/>
    <w:rsid w:val="00BB41ED"/>
    <w:rsid w:val="00BB4D4E"/>
    <w:rsid w:val="00BB6378"/>
    <w:rsid w:val="00BC201E"/>
    <w:rsid w:val="00BC47C7"/>
    <w:rsid w:val="00BC6122"/>
    <w:rsid w:val="00BD082B"/>
    <w:rsid w:val="00BD1DE7"/>
    <w:rsid w:val="00BD3688"/>
    <w:rsid w:val="00BE72B9"/>
    <w:rsid w:val="00BF1442"/>
    <w:rsid w:val="00C13CA2"/>
    <w:rsid w:val="00C175CF"/>
    <w:rsid w:val="00C17AA7"/>
    <w:rsid w:val="00C2178B"/>
    <w:rsid w:val="00C308D5"/>
    <w:rsid w:val="00C31A5B"/>
    <w:rsid w:val="00C32605"/>
    <w:rsid w:val="00C32753"/>
    <w:rsid w:val="00C33B67"/>
    <w:rsid w:val="00C35E5D"/>
    <w:rsid w:val="00C47320"/>
    <w:rsid w:val="00C47327"/>
    <w:rsid w:val="00C47579"/>
    <w:rsid w:val="00C53947"/>
    <w:rsid w:val="00C637EC"/>
    <w:rsid w:val="00C63F3E"/>
    <w:rsid w:val="00C85054"/>
    <w:rsid w:val="00C861F7"/>
    <w:rsid w:val="00C94160"/>
    <w:rsid w:val="00C9773D"/>
    <w:rsid w:val="00CA356D"/>
    <w:rsid w:val="00CC361C"/>
    <w:rsid w:val="00CC7D83"/>
    <w:rsid w:val="00CE1057"/>
    <w:rsid w:val="00D024FB"/>
    <w:rsid w:val="00D03A67"/>
    <w:rsid w:val="00D05A6B"/>
    <w:rsid w:val="00D13D48"/>
    <w:rsid w:val="00D20695"/>
    <w:rsid w:val="00D25273"/>
    <w:rsid w:val="00D26FF8"/>
    <w:rsid w:val="00D31258"/>
    <w:rsid w:val="00D42411"/>
    <w:rsid w:val="00D47371"/>
    <w:rsid w:val="00D52152"/>
    <w:rsid w:val="00D61730"/>
    <w:rsid w:val="00D64C85"/>
    <w:rsid w:val="00D70D7F"/>
    <w:rsid w:val="00D73A6A"/>
    <w:rsid w:val="00D96876"/>
    <w:rsid w:val="00DD07F8"/>
    <w:rsid w:val="00DD69FA"/>
    <w:rsid w:val="00DE1897"/>
    <w:rsid w:val="00DE3DCD"/>
    <w:rsid w:val="00DE4B9E"/>
    <w:rsid w:val="00DF0FCF"/>
    <w:rsid w:val="00DF572D"/>
    <w:rsid w:val="00DF7E05"/>
    <w:rsid w:val="00E06D36"/>
    <w:rsid w:val="00E17A72"/>
    <w:rsid w:val="00E23A63"/>
    <w:rsid w:val="00E308A0"/>
    <w:rsid w:val="00E31ED0"/>
    <w:rsid w:val="00E35724"/>
    <w:rsid w:val="00E52A5B"/>
    <w:rsid w:val="00E5772E"/>
    <w:rsid w:val="00E637C1"/>
    <w:rsid w:val="00E639A9"/>
    <w:rsid w:val="00E649DF"/>
    <w:rsid w:val="00E7158C"/>
    <w:rsid w:val="00E7351E"/>
    <w:rsid w:val="00E778C4"/>
    <w:rsid w:val="00E8494E"/>
    <w:rsid w:val="00E96896"/>
    <w:rsid w:val="00EA2F01"/>
    <w:rsid w:val="00EA3A2F"/>
    <w:rsid w:val="00EA5DC4"/>
    <w:rsid w:val="00EA789D"/>
    <w:rsid w:val="00EB69FE"/>
    <w:rsid w:val="00EB72BC"/>
    <w:rsid w:val="00EC5AF2"/>
    <w:rsid w:val="00EC7686"/>
    <w:rsid w:val="00ED1AEA"/>
    <w:rsid w:val="00ED1D44"/>
    <w:rsid w:val="00EE117C"/>
    <w:rsid w:val="00EE1C9A"/>
    <w:rsid w:val="00EF0A90"/>
    <w:rsid w:val="00EF3C40"/>
    <w:rsid w:val="00F062F6"/>
    <w:rsid w:val="00F14202"/>
    <w:rsid w:val="00F159E4"/>
    <w:rsid w:val="00F21328"/>
    <w:rsid w:val="00F23F43"/>
    <w:rsid w:val="00F35318"/>
    <w:rsid w:val="00F634F1"/>
    <w:rsid w:val="00F641D4"/>
    <w:rsid w:val="00F75C9E"/>
    <w:rsid w:val="00F82418"/>
    <w:rsid w:val="00F94689"/>
    <w:rsid w:val="00F95303"/>
    <w:rsid w:val="00FB1DA9"/>
    <w:rsid w:val="00FB4AD4"/>
    <w:rsid w:val="00FC7524"/>
    <w:rsid w:val="00FD1FA7"/>
    <w:rsid w:val="00FD2E3D"/>
    <w:rsid w:val="00FE4142"/>
    <w:rsid w:val="00FF0FBE"/>
    <w:rsid w:val="00FF1603"/>
    <w:rsid w:val="00FF5F84"/>
    <w:rsid w:val="056338AF"/>
    <w:rsid w:val="184D287B"/>
    <w:rsid w:val="1A602E4B"/>
    <w:rsid w:val="1C345018"/>
    <w:rsid w:val="1EF42FAA"/>
    <w:rsid w:val="1FB2F175"/>
    <w:rsid w:val="27BB83CC"/>
    <w:rsid w:val="2AA0B4BF"/>
    <w:rsid w:val="2D09D40C"/>
    <w:rsid w:val="33AEF240"/>
    <w:rsid w:val="3F503449"/>
    <w:rsid w:val="430810AB"/>
    <w:rsid w:val="47232C89"/>
    <w:rsid w:val="53968B86"/>
    <w:rsid w:val="7055893C"/>
    <w:rsid w:val="7551CE06"/>
    <w:rsid w:val="76AF634E"/>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BD22"/>
  <w15:chartTrackingRefBased/>
  <w15:docId w15:val="{A459B364-8A2E-4415-947E-A464E14C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D1D44"/>
    <w:pPr>
      <w:spacing w:line="276" w:lineRule="auto"/>
      <w:jc w:val="both"/>
    </w:pPr>
    <w:rPr>
      <w:rFonts w:ascii="Segoe UI" w:hAnsi="Segoe UI"/>
      <w:kern w:val="0"/>
      <w:sz w:val="21"/>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dis">
    <w:name w:val="caption"/>
    <w:basedOn w:val="Normaallaad"/>
    <w:next w:val="Normaallaad"/>
    <w:uiPriority w:val="35"/>
    <w:unhideWhenUsed/>
    <w:qFormat/>
    <w:rsid w:val="00ED1D44"/>
    <w:pPr>
      <w:spacing w:after="200" w:line="240" w:lineRule="auto"/>
    </w:pPr>
    <w:rPr>
      <w:rFonts w:eastAsiaTheme="minorEastAsia" w:cs="Calibri"/>
      <w:b/>
      <w:iCs/>
      <w:color w:val="1F3864" w:themeColor="accent1" w:themeShade="80"/>
      <w:szCs w:val="18"/>
      <w:lang w:val="et-EE" w:eastAsia="et-EE"/>
    </w:rPr>
  </w:style>
  <w:style w:type="character" w:customStyle="1" w:styleId="normaltextrun">
    <w:name w:val="normaltextrun"/>
    <w:basedOn w:val="Liguvaikefont"/>
    <w:rsid w:val="00ED1D44"/>
  </w:style>
  <w:style w:type="table" w:styleId="Kontuurtabel">
    <w:name w:val="Table Grid"/>
    <w:basedOn w:val="Normaaltabel"/>
    <w:uiPriority w:val="39"/>
    <w:rsid w:val="00ED1D4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s">
    <w:name w:val="header"/>
    <w:basedOn w:val="Normaallaad"/>
    <w:link w:val="PisMrk"/>
    <w:uiPriority w:val="99"/>
    <w:unhideWhenUsed/>
    <w:rsid w:val="001049DD"/>
    <w:pPr>
      <w:tabs>
        <w:tab w:val="center" w:pos="4513"/>
        <w:tab w:val="right" w:pos="9026"/>
      </w:tabs>
      <w:spacing w:after="0" w:line="240" w:lineRule="auto"/>
    </w:pPr>
  </w:style>
  <w:style w:type="character" w:customStyle="1" w:styleId="PisMrk">
    <w:name w:val="Päis Märk"/>
    <w:basedOn w:val="Liguvaikefont"/>
    <w:link w:val="Pis"/>
    <w:uiPriority w:val="99"/>
    <w:rsid w:val="001049DD"/>
    <w:rPr>
      <w:rFonts w:ascii="Segoe UI" w:hAnsi="Segoe UI"/>
      <w:kern w:val="0"/>
      <w:sz w:val="21"/>
      <w14:ligatures w14:val="none"/>
    </w:rPr>
  </w:style>
  <w:style w:type="paragraph" w:styleId="Jalus">
    <w:name w:val="footer"/>
    <w:basedOn w:val="Normaallaad"/>
    <w:link w:val="JalusMrk"/>
    <w:uiPriority w:val="99"/>
    <w:unhideWhenUsed/>
    <w:rsid w:val="001049DD"/>
    <w:pPr>
      <w:tabs>
        <w:tab w:val="center" w:pos="4513"/>
        <w:tab w:val="right" w:pos="9026"/>
      </w:tabs>
      <w:spacing w:after="0" w:line="240" w:lineRule="auto"/>
    </w:pPr>
  </w:style>
  <w:style w:type="character" w:customStyle="1" w:styleId="JalusMrk">
    <w:name w:val="Jalus Märk"/>
    <w:basedOn w:val="Liguvaikefont"/>
    <w:link w:val="Jalus"/>
    <w:uiPriority w:val="99"/>
    <w:rsid w:val="001049DD"/>
    <w:rPr>
      <w:rFonts w:ascii="Segoe UI" w:hAnsi="Segoe UI"/>
      <w:kern w:val="0"/>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2710</Words>
  <Characters>15724</Characters>
  <Application>Microsoft Office Word</Application>
  <DocSecurity>0</DocSecurity>
  <Lines>131</Lines>
  <Paragraphs>36</Paragraphs>
  <ScaleCrop>false</ScaleCrop>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Doris Pavlov</dc:creator>
  <dc:description/>
  <cp:lastModifiedBy>Helen Urmann</cp:lastModifiedBy>
  <cp:revision>247</cp:revision>
  <dcterms:created xsi:type="dcterms:W3CDTF">2024-11-05T15:12:00Z</dcterms:created>
  <dcterms:modified xsi:type="dcterms:W3CDTF">2025-04-14T15:19:00Z</dcterms:modified>
  <dc:title>Lisa 1</dc:title>
</cp:coreProperties>
</file>